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8460" w14:textId="77777777" w:rsidR="00E138CF" w:rsidRPr="0040634A" w:rsidRDefault="00E138CF" w:rsidP="0019193C">
      <w:pPr>
        <w:jc w:val="center"/>
        <w:rPr>
          <w:rFonts w:ascii="Arial" w:eastAsia="Times New Roman" w:hAnsi="Arial" w:cs="Arial"/>
          <w:noProof w:val="0"/>
          <w:color w:val="000000"/>
          <w:sz w:val="30"/>
          <w:szCs w:val="30"/>
        </w:rPr>
      </w:pPr>
      <w:bookmarkStart w:id="0" w:name="_GoBack"/>
      <w:bookmarkEnd w:id="0"/>
      <w:r w:rsidRPr="0040634A">
        <w:rPr>
          <w:rFonts w:ascii="Arial" w:eastAsia="Times New Roman" w:hAnsi="Arial" w:cs="Arial"/>
          <w:noProof w:val="0"/>
          <w:color w:val="000000"/>
          <w:sz w:val="30"/>
          <w:szCs w:val="30"/>
        </w:rPr>
        <w:t xml:space="preserve">Development and Implementation of a Hybrid Wheelchair Workshop for Clinicians in </w:t>
      </w:r>
      <w:r w:rsidR="00696504" w:rsidRPr="0040634A">
        <w:rPr>
          <w:rFonts w:ascii="Arial" w:eastAsia="Times New Roman" w:hAnsi="Arial" w:cs="Arial"/>
          <w:noProof w:val="0"/>
          <w:color w:val="000000"/>
          <w:sz w:val="30"/>
          <w:szCs w:val="30"/>
        </w:rPr>
        <w:t>International</w:t>
      </w:r>
      <w:r w:rsidRPr="0040634A">
        <w:rPr>
          <w:rFonts w:ascii="Arial" w:eastAsia="Times New Roman" w:hAnsi="Arial" w:cs="Arial"/>
          <w:noProof w:val="0"/>
          <w:color w:val="000000"/>
          <w:sz w:val="30"/>
          <w:szCs w:val="30"/>
        </w:rPr>
        <w:t xml:space="preserve"> Settings</w:t>
      </w:r>
    </w:p>
    <w:p w14:paraId="0CA03763" w14:textId="77777777" w:rsidR="00E138CF" w:rsidRPr="0040634A" w:rsidRDefault="00E138CF" w:rsidP="0019193C">
      <w:pPr>
        <w:rPr>
          <w:rFonts w:ascii="Arial" w:eastAsia="Times New Roman" w:hAnsi="Arial" w:cs="Arial"/>
          <w:noProof w:val="0"/>
          <w:color w:val="000000"/>
        </w:rPr>
      </w:pPr>
    </w:p>
    <w:p w14:paraId="79798E1A" w14:textId="77777777" w:rsidR="00E138CF" w:rsidRPr="0040634A" w:rsidRDefault="00E138CF" w:rsidP="0019193C">
      <w:pPr>
        <w:jc w:val="center"/>
        <w:rPr>
          <w:rFonts w:ascii="Arial" w:eastAsia="Times New Roman" w:hAnsi="Arial" w:cs="Arial"/>
          <w:noProof w:val="0"/>
          <w:color w:val="000000"/>
        </w:rPr>
      </w:pPr>
      <w:r w:rsidRPr="0040634A">
        <w:rPr>
          <w:rFonts w:ascii="Arial" w:eastAsia="Times New Roman" w:hAnsi="Arial" w:cs="Arial"/>
          <w:noProof w:val="0"/>
          <w:color w:val="000000"/>
        </w:rPr>
        <w:t xml:space="preserve">Yohali Burrola-Méndez, </w:t>
      </w:r>
      <w:r w:rsidRPr="0040634A">
        <w:rPr>
          <w:rFonts w:ascii="Arial" w:eastAsia="Times New Roman" w:hAnsi="Arial" w:cs="Arial"/>
          <w:b/>
          <w:bCs/>
          <w:noProof w:val="0"/>
          <w:color w:val="000000"/>
        </w:rPr>
        <w:t>Mary Goldberg</w:t>
      </w:r>
      <w:r w:rsidRPr="0040634A">
        <w:rPr>
          <w:rFonts w:ascii="Arial" w:eastAsia="Times New Roman" w:hAnsi="Arial" w:cs="Arial"/>
          <w:noProof w:val="0"/>
        </w:rPr>
        <w:t xml:space="preserve">, </w:t>
      </w:r>
      <w:r w:rsidRPr="0040634A">
        <w:rPr>
          <w:rFonts w:ascii="Arial" w:eastAsia="Times New Roman" w:hAnsi="Arial" w:cs="Arial"/>
          <w:noProof w:val="0"/>
          <w:color w:val="000000"/>
        </w:rPr>
        <w:t>Jon Pearlman</w:t>
      </w:r>
    </w:p>
    <w:p w14:paraId="03CF5292" w14:textId="5A5B725F" w:rsidR="00A35318" w:rsidRPr="0040634A" w:rsidRDefault="002706CF" w:rsidP="002706CF">
      <w:pPr>
        <w:jc w:val="center"/>
        <w:rPr>
          <w:rFonts w:ascii="Arial" w:eastAsia="Times New Roman" w:hAnsi="Arial" w:cs="Arial"/>
          <w:noProof w:val="0"/>
          <w:color w:val="000000"/>
        </w:rPr>
      </w:pPr>
      <w:r w:rsidRPr="0040634A">
        <w:rPr>
          <w:rFonts w:ascii="Arial" w:eastAsia="Times New Roman" w:hAnsi="Arial" w:cs="Arial"/>
          <w:noProof w:val="0"/>
          <w:color w:val="000000"/>
        </w:rPr>
        <w:t>Department of Rehabilitation Science and Technology, University of Pittsburgh, Pittsburgh, Pennsylvania, United States.</w:t>
      </w:r>
    </w:p>
    <w:p w14:paraId="439F63D6" w14:textId="77777777" w:rsidR="00A35318" w:rsidRPr="0040634A" w:rsidRDefault="00A35318" w:rsidP="0019193C">
      <w:pPr>
        <w:jc w:val="center"/>
        <w:rPr>
          <w:rFonts w:ascii="Arial" w:eastAsia="Times New Roman" w:hAnsi="Arial" w:cs="Arial"/>
          <w:noProof w:val="0"/>
          <w:color w:val="000000"/>
        </w:rPr>
      </w:pPr>
    </w:p>
    <w:p w14:paraId="029F4FD2" w14:textId="43391349" w:rsidR="00A320D4" w:rsidRPr="0040634A" w:rsidRDefault="00F94FED" w:rsidP="00574BE5">
      <w:pPr>
        <w:rPr>
          <w:rFonts w:ascii="Arial" w:eastAsia="Times New Roman" w:hAnsi="Arial" w:cs="Arial"/>
          <w:b/>
          <w:bCs/>
          <w:noProof w:val="0"/>
          <w:color w:val="000000"/>
        </w:rPr>
      </w:pPr>
      <w:r w:rsidRPr="0040634A">
        <w:rPr>
          <w:rFonts w:ascii="Arial" w:eastAsia="Times New Roman" w:hAnsi="Arial" w:cs="Arial"/>
          <w:b/>
          <w:bCs/>
          <w:noProof w:val="0"/>
          <w:color w:val="000000"/>
        </w:rPr>
        <w:t>Introduction</w:t>
      </w:r>
    </w:p>
    <w:p w14:paraId="25A21136" w14:textId="6EA2CA31" w:rsidR="00A320D4" w:rsidRPr="0040634A" w:rsidRDefault="0019193C" w:rsidP="0019193C">
      <w:pPr>
        <w:rPr>
          <w:rFonts w:ascii="Arial" w:eastAsia="Times New Roman" w:hAnsi="Arial" w:cs="Arial"/>
          <w:noProof w:val="0"/>
          <w:color w:val="000000"/>
        </w:rPr>
      </w:pPr>
      <w:r w:rsidRPr="0040634A">
        <w:rPr>
          <w:rFonts w:ascii="Arial" w:eastAsia="Times New Roman" w:hAnsi="Arial" w:cs="Arial"/>
          <w:noProof w:val="0"/>
          <w:color w:val="000000"/>
        </w:rPr>
        <w:tab/>
      </w:r>
      <w:r w:rsidR="00A320D4" w:rsidRPr="0040634A">
        <w:rPr>
          <w:rFonts w:ascii="Arial" w:eastAsia="Times New Roman" w:hAnsi="Arial" w:cs="Arial"/>
          <w:noProof w:val="0"/>
          <w:color w:val="000000"/>
        </w:rPr>
        <w:t>The World Health Organization (WHO) estimates that 10% of the people with disabilities, approximately 112 million, need a wheelchair for mobility and function, and only 5% - 15% have access to a properly fitted wheelchair, indicating that approximately 96 million people do not have a wheelchair or have one that does not meet their needs</w:t>
      </w:r>
      <w:r w:rsidR="007C0A83">
        <w:rPr>
          <w:rFonts w:ascii="Arial" w:eastAsia="Times New Roman" w:hAnsi="Arial" w:cs="Arial"/>
          <w:noProof w:val="0"/>
          <w:color w:val="000000"/>
        </w:rPr>
        <w:t xml:space="preserve"> </w:t>
      </w:r>
      <w:r w:rsidR="007C0A83">
        <w:rPr>
          <w:rFonts w:ascii="Arial" w:eastAsia="Times New Roman" w:hAnsi="Arial" w:cs="Arial"/>
          <w:noProof w:val="0"/>
          <w:color w:val="000000"/>
        </w:rPr>
        <w:fldChar w:fldCharType="begin">
          <w:fldData xml:space="preserve">PEVuZE5vdGU+PENpdGU+PEF1dGhvcj5Xb3JsZCBIZWFsdGggT3JnYW5pemF0aW9uPC9BdXRob3I+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</w:fldData>
        </w:fldChar>
      </w:r>
      <w:r w:rsidR="00FB70CD">
        <w:rPr>
          <w:rFonts w:ascii="Arial" w:eastAsia="Times New Roman" w:hAnsi="Arial" w:cs="Arial"/>
          <w:noProof w:val="0"/>
          <w:color w:val="000000"/>
        </w:rPr>
        <w:instrText xml:space="preserve"> ADDIN EN.CITE </w:instrText>
      </w:r>
      <w:r w:rsidR="00FB70CD">
        <w:rPr>
          <w:rFonts w:ascii="Arial" w:eastAsia="Times New Roman" w:hAnsi="Arial" w:cs="Arial"/>
          <w:noProof w:val="0"/>
          <w:color w:val="000000"/>
        </w:rPr>
        <w:fldChar w:fldCharType="begin">
          <w:fldData xml:space="preserve">PEVuZE5vdGU+PENpdGU+PEF1dGhvcj5Xb3JsZCBIZWFsdGggT3JnYW5pemF0aW9uPC9BdXRob3I+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</w:fldData>
        </w:fldChar>
      </w:r>
      <w:r w:rsidR="00FB70CD">
        <w:rPr>
          <w:rFonts w:ascii="Arial" w:eastAsia="Times New Roman" w:hAnsi="Arial" w:cs="Arial"/>
          <w:noProof w:val="0"/>
          <w:color w:val="000000"/>
        </w:rPr>
        <w:instrText xml:space="preserve"> ADDIN EN.CITE.DATA </w:instrText>
      </w:r>
      <w:r w:rsidR="00FB70CD">
        <w:rPr>
          <w:rFonts w:ascii="Arial" w:eastAsia="Times New Roman" w:hAnsi="Arial" w:cs="Arial"/>
          <w:noProof w:val="0"/>
          <w:color w:val="000000"/>
        </w:rPr>
      </w:r>
      <w:r w:rsidR="00FB70CD">
        <w:rPr>
          <w:rFonts w:ascii="Arial" w:eastAsia="Times New Roman" w:hAnsi="Arial" w:cs="Arial"/>
          <w:noProof w:val="0"/>
          <w:color w:val="000000"/>
        </w:rPr>
        <w:fldChar w:fldCharType="end"/>
      </w:r>
      <w:r w:rsidR="007C0A83">
        <w:rPr>
          <w:rFonts w:ascii="Arial" w:eastAsia="Times New Roman" w:hAnsi="Arial" w:cs="Arial"/>
          <w:noProof w:val="0"/>
          <w:color w:val="000000"/>
        </w:rPr>
      </w:r>
      <w:r w:rsidR="007C0A83">
        <w:rPr>
          <w:rFonts w:ascii="Arial" w:eastAsia="Times New Roman" w:hAnsi="Arial" w:cs="Arial"/>
          <w:noProof w:val="0"/>
          <w:color w:val="000000"/>
        </w:rPr>
        <w:fldChar w:fldCharType="separate"/>
      </w:r>
      <w:r w:rsidR="00FB70CD">
        <w:rPr>
          <w:rFonts w:ascii="Arial" w:eastAsia="Times New Roman" w:hAnsi="Arial" w:cs="Arial"/>
          <w:color w:val="000000"/>
        </w:rPr>
        <w:t>(1-4)</w:t>
      </w:r>
      <w:r w:rsidR="007C0A83">
        <w:rPr>
          <w:rFonts w:ascii="Arial" w:eastAsia="Times New Roman" w:hAnsi="Arial" w:cs="Arial"/>
          <w:noProof w:val="0"/>
          <w:color w:val="000000"/>
        </w:rPr>
        <w:fldChar w:fldCharType="end"/>
      </w:r>
      <w:r w:rsidR="00A320D4" w:rsidRPr="0040634A">
        <w:rPr>
          <w:rFonts w:ascii="Arial" w:eastAsia="Times New Roman" w:hAnsi="Arial" w:cs="Arial"/>
          <w:noProof w:val="0"/>
          <w:color w:val="000000"/>
        </w:rPr>
        <w:t>The United Nations Convention on the Rights of People with Disabilities (UNCRPD), ratified by 175 countries, mentions the importance of an appropriate wheelchair delivered by trained clinicians in six of its Articles (4, 9, 20, 25, 26, and 32)</w:t>
      </w:r>
      <w:r w:rsidR="00FB70CD">
        <w:rPr>
          <w:rFonts w:ascii="Arial" w:eastAsia="Times New Roman" w:hAnsi="Arial" w:cs="Arial"/>
          <w:noProof w:val="0"/>
          <w:color w:val="000000"/>
        </w:rPr>
        <w:fldChar w:fldCharType="begin"/>
      </w:r>
      <w:r w:rsidR="00FB70CD">
        <w:rPr>
          <w:rFonts w:ascii="Arial" w:eastAsia="Times New Roman" w:hAnsi="Arial" w:cs="Arial"/>
          <w:noProof w:val="0"/>
          <w:color w:val="000000"/>
        </w:rPr>
        <w:instrText xml:space="preserve"> ADDIN EN.CITE &lt;EndNote&gt;&lt;Cite&gt;&lt;Author&gt;United Nations&lt;/Author&gt;&lt;Year&gt;2006&lt;/Year&gt;&lt;RecNum&gt;48&lt;/RecNum&gt;&lt;DisplayText&gt;(5)&lt;/DisplayText&gt;&lt;record&gt;&lt;rec-number&gt;48&lt;/rec-number&gt;&lt;foreign-keys&gt;&lt;key app="EN" db-id="p2rsrxa0odd29oet5dsvres4s2davrsp9rae" timestamp="1518051579"&gt;48&lt;/key&gt;&lt;/foreign-keys&gt;&lt;ref-type name="Web Page"&gt;12&lt;/ref-type&gt;&lt;contributors&gt;&lt;authors&gt;&lt;author&gt;United Nations,&lt;/author&gt;&lt;author&gt;Division for Social Policy and Development Disability,&lt;/author&gt;&lt;/authors&gt;&lt;/contributors&gt;&lt;titles&gt;&lt;title&gt;Convention on the Rights of Persons with Disabilities (CRPD)&lt;/title&gt;&lt;/titles&gt;&lt;volume&gt;2018&lt;/volume&gt;&lt;number&gt;Jan 3&lt;/number&gt;&lt;dates&gt;&lt;year&gt;2006&lt;/year&gt;&lt;/dates&gt;&lt;pub-location&gt;New York&lt;/pub-location&gt;&lt;publisher&gt;United Nations&lt;/publisher&gt;&lt;urls&gt;&lt;related-urls&gt;&lt;url&gt;https://www.un.org/development/desa/disabilities/convention-on-the-rights-of-persons-with-disabilities.html&lt;/url&gt;&lt;/related-urls&gt;&lt;/urls&gt;&lt;custom1&gt;2018&lt;/custom1&gt;&lt;custom2&gt;Jan 3&lt;/custom2&gt;&lt;/record&gt;&lt;/Cite&gt;&lt;/EndNote&gt;</w:instrText>
      </w:r>
      <w:r w:rsidR="00FB70CD">
        <w:rPr>
          <w:rFonts w:ascii="Arial" w:eastAsia="Times New Roman" w:hAnsi="Arial" w:cs="Arial"/>
          <w:noProof w:val="0"/>
          <w:color w:val="000000"/>
        </w:rPr>
        <w:fldChar w:fldCharType="separate"/>
      </w:r>
      <w:r w:rsidR="00FB70CD">
        <w:rPr>
          <w:rFonts w:ascii="Arial" w:eastAsia="Times New Roman" w:hAnsi="Arial" w:cs="Arial"/>
          <w:color w:val="000000"/>
        </w:rPr>
        <w:t>(5)</w:t>
      </w:r>
      <w:r w:rsidR="00FB70CD">
        <w:rPr>
          <w:rFonts w:ascii="Arial" w:eastAsia="Times New Roman" w:hAnsi="Arial" w:cs="Arial"/>
          <w:noProof w:val="0"/>
          <w:color w:val="000000"/>
        </w:rPr>
        <w:fldChar w:fldCharType="end"/>
      </w:r>
      <w:r w:rsidR="00A320D4" w:rsidRPr="0040634A">
        <w:rPr>
          <w:rFonts w:ascii="Arial" w:eastAsia="Times New Roman" w:hAnsi="Arial" w:cs="Arial"/>
          <w:noProof w:val="0"/>
          <w:color w:val="000000"/>
        </w:rPr>
        <w:t>. In particular, Article 20 emphasizes the need to promote personal mobility with the greatest independence by providing training to persons with disabilities and personnel providing services to them</w:t>
      </w:r>
      <w:r w:rsidR="00FB70CD">
        <w:rPr>
          <w:rFonts w:ascii="Arial" w:eastAsia="Times New Roman" w:hAnsi="Arial" w:cs="Arial"/>
          <w:noProof w:val="0"/>
          <w:color w:val="000000"/>
        </w:rPr>
        <w:fldChar w:fldCharType="begin"/>
      </w:r>
      <w:r w:rsidR="00FB70CD">
        <w:rPr>
          <w:rFonts w:ascii="Arial" w:eastAsia="Times New Roman" w:hAnsi="Arial" w:cs="Arial"/>
          <w:noProof w:val="0"/>
          <w:color w:val="000000"/>
        </w:rPr>
        <w:instrText xml:space="preserve"> ADDIN EN.CITE &lt;EndNote&gt;&lt;Cite&gt;&lt;Author&gt;United Nations&lt;/Author&gt;&lt;Year&gt;2006&lt;/Year&gt;&lt;RecNum&gt;67&lt;/RecNum&gt;&lt;DisplayText&gt;(6)&lt;/DisplayText&gt;&lt;record&gt;&lt;rec-number&gt;67&lt;/rec-number&gt;&lt;foreign-keys&gt;&lt;key app="EN" db-id="p2rsrxa0odd29oet5dsvres4s2davrsp9rae" timestamp="1518051581"&gt;67&lt;/key&gt;&lt;/foreign-keys&gt;&lt;ref-type name="Web Page"&gt;12&lt;/ref-type&gt;&lt;contributors&gt;&lt;authors&gt;&lt;author&gt;United Nations,&lt;/author&gt;&lt;author&gt;Division for Social Policy and Development Disability,&lt;/author&gt;&lt;/authors&gt;&lt;/contributors&gt;&lt;titles&gt;&lt;title&gt;Convention on the Rights of Persons with Disabilities – Articles.&lt;/title&gt;&lt;/titles&gt;&lt;volume&gt;2018&lt;/volume&gt;&lt;number&gt;Jan 3&lt;/number&gt;&lt;dates&gt;&lt;year&gt;2006&lt;/year&gt;&lt;/dates&gt;&lt;pub-location&gt;Geneva&lt;/pub-location&gt;&lt;publisher&gt;United Nations&lt;/publisher&gt;&lt;urls&gt;&lt;related-urls&gt;&lt;url&gt;https://www.un.org/development/desa/disabilities/convention-on-the-rights-of-persons-with-disabilities/convention-on-the-rights-of-persons-with-disabilities-2.html&lt;/url&gt;&lt;/related-urls&gt;&lt;/urls&gt;&lt;custom1&gt;2018&lt;/custom1&gt;&lt;custom2&gt;Jan 3&lt;/custom2&gt;&lt;/record&gt;&lt;/Cite&gt;&lt;/EndNote&gt;</w:instrText>
      </w:r>
      <w:r w:rsidR="00FB70CD">
        <w:rPr>
          <w:rFonts w:ascii="Arial" w:eastAsia="Times New Roman" w:hAnsi="Arial" w:cs="Arial"/>
          <w:noProof w:val="0"/>
          <w:color w:val="000000"/>
        </w:rPr>
        <w:fldChar w:fldCharType="separate"/>
      </w:r>
      <w:r w:rsidR="00FB70CD">
        <w:rPr>
          <w:rFonts w:ascii="Arial" w:eastAsia="Times New Roman" w:hAnsi="Arial" w:cs="Arial"/>
          <w:color w:val="000000"/>
        </w:rPr>
        <w:t>(6)</w:t>
      </w:r>
      <w:r w:rsidR="00FB70CD">
        <w:rPr>
          <w:rFonts w:ascii="Arial" w:eastAsia="Times New Roman" w:hAnsi="Arial" w:cs="Arial"/>
          <w:noProof w:val="0"/>
          <w:color w:val="000000"/>
        </w:rPr>
        <w:fldChar w:fldCharType="end"/>
      </w:r>
      <w:r w:rsidR="00A320D4" w:rsidRPr="0040634A">
        <w:rPr>
          <w:rFonts w:ascii="Arial" w:eastAsia="Times New Roman" w:hAnsi="Arial" w:cs="Arial"/>
          <w:noProof w:val="0"/>
          <w:color w:val="000000"/>
        </w:rPr>
        <w:t>. The WHO Guidelines for the Provision of Manual Wheelchairs in Less-Resourced Settings emerged as an international effort to promote training and to assist nations in fulfilling the UNCRPD mandate.</w:t>
      </w:r>
    </w:p>
    <w:p w14:paraId="4D0A5FD2" w14:textId="6660E1B5" w:rsidR="001B573C" w:rsidRPr="0040634A" w:rsidRDefault="0019193C" w:rsidP="0019193C">
      <w:pPr>
        <w:rPr>
          <w:rFonts w:ascii="Arial" w:eastAsia="Times New Roman" w:hAnsi="Arial" w:cs="Arial"/>
          <w:noProof w:val="0"/>
          <w:color w:val="000000"/>
        </w:rPr>
      </w:pPr>
      <w:r w:rsidRPr="0040634A">
        <w:rPr>
          <w:rFonts w:ascii="Arial" w:eastAsia="Times New Roman" w:hAnsi="Arial" w:cs="Arial"/>
          <w:noProof w:val="0"/>
          <w:color w:val="000000"/>
        </w:rPr>
        <w:tab/>
      </w:r>
      <w:r w:rsidR="001B573C" w:rsidRPr="0040634A">
        <w:rPr>
          <w:rFonts w:ascii="Arial" w:eastAsia="Times New Roman" w:hAnsi="Arial" w:cs="Arial"/>
          <w:noProof w:val="0"/>
          <w:color w:val="000000"/>
        </w:rPr>
        <w:t>In 2012, the WHO, in partnership with the United States Agency for International Development (USAID), published, based on the WHO Guidelines, the first manual of a series of Wheelchair Service Training Packages (WHO WSTP): The Wheelchair Service Training Package Basic Level (WHO WSTP-B)</w:t>
      </w:r>
      <w:r w:rsidR="00FB70CD">
        <w:rPr>
          <w:rFonts w:ascii="Arial" w:eastAsia="Times New Roman" w:hAnsi="Arial" w:cs="Arial"/>
          <w:noProof w:val="0"/>
          <w:color w:val="000000"/>
        </w:rPr>
        <w:fldChar w:fldCharType="begin"/>
      </w:r>
      <w:r w:rsidR="00FB70CD">
        <w:rPr>
          <w:rFonts w:ascii="Arial" w:eastAsia="Times New Roman" w:hAnsi="Arial" w:cs="Arial"/>
          <w:noProof w:val="0"/>
          <w:color w:val="000000"/>
        </w:rPr>
        <w:instrText xml:space="preserve"> ADDIN EN.CITE &lt;EndNote&gt;&lt;Cite&gt;&lt;Author&gt;World Health Organization&lt;/Author&gt;&lt;Year&gt;2011&lt;/Year&gt;&lt;RecNum&gt;44&lt;/RecNum&gt;&lt;DisplayText&gt;(1, 2)&lt;/DisplayText&gt;&lt;record&gt;&lt;rec-number&gt;44&lt;/rec-number&gt;&lt;foreign-keys&gt;&lt;key app="EN" db-id="p2rsrxa0odd29oet5dsvres4s2davrsp9rae" timestamp="1518051579"&gt;44&lt;/key&gt;&lt;/foreign-keys&gt;&lt;ref-type name="Report"&gt;27&lt;/ref-type&gt;&lt;contributors&gt;&lt;authors&gt;&lt;author&gt;World Health Organization,&lt;/author&gt;&lt;/authors&gt;&lt;tertiary-authors&gt;&lt;author&gt;WHO&lt;/author&gt;&lt;/tertiary-authors&gt;&lt;/contributors&gt;&lt;titles&gt;&lt;title&gt;World Report on Disability&lt;/title&gt;&lt;/titles&gt;&lt;dates&gt;&lt;year&gt;2011&lt;/year&gt;&lt;/dates&gt;&lt;pub-location&gt;Geneva&lt;/pub-location&gt;&lt;urls&gt;&lt;related-urls&gt;&lt;url&gt;http://www.who.int/disabilities/world_report/2011/en/&lt;/url&gt;&lt;/related-urls&gt;&lt;/urls&gt;&lt;access-date&gt;Jan 3, 2018&lt;/access-date&gt;&lt;/record&gt;&lt;/Cite&gt;&lt;Cite&gt;&lt;Author&gt;World Health Organization&lt;/Author&gt;&lt;Year&gt;2012&lt;/Year&gt;&lt;RecNum&gt;43&lt;/RecNum&gt;&lt;record&gt;&lt;rec-number&gt;43&lt;/rec-number&gt;&lt;foreign-keys&gt;&lt;key app="EN" db-id="p2rsrxa0odd29oet5dsvres4s2davrsp9rae" timestamp="1518051579"&gt;43&lt;/key&gt;&lt;/foreign-keys&gt;&lt;ref-type name="Book"&gt;6&lt;/ref-type&gt;&lt;contributors&gt;&lt;authors&gt;&lt;author&gt;World Health Organization,&lt;/author&gt;&lt;/authors&gt;&lt;/contributors&gt;&lt;titles&gt;&lt;title&gt;Wheelchair Service Training Package: Basic Level&lt;/title&gt;&lt;/titles&gt;&lt;dates&gt;&lt;year&gt;2012&lt;/year&gt;&lt;/dates&gt;&lt;pub-location&gt;Geneva&lt;/pub-location&gt;&lt;publisher&gt;WHO&lt;/publisher&gt;&lt;urls&gt;&lt;related-urls&gt;&lt;url&gt;http://www.who.int/disabilities/technology/wheelchairpackage/en/&lt;/url&gt;&lt;/related-urls&gt;&lt;/urls&gt;&lt;access-date&gt;Jan 3, 2018&lt;/access-date&gt;&lt;/record&gt;&lt;/Cite&gt;&lt;/EndNote&gt;</w:instrText>
      </w:r>
      <w:r w:rsidR="00FB70CD">
        <w:rPr>
          <w:rFonts w:ascii="Arial" w:eastAsia="Times New Roman" w:hAnsi="Arial" w:cs="Arial"/>
          <w:noProof w:val="0"/>
          <w:color w:val="000000"/>
        </w:rPr>
        <w:fldChar w:fldCharType="separate"/>
      </w:r>
      <w:r w:rsidR="00FB70CD">
        <w:rPr>
          <w:rFonts w:ascii="Arial" w:eastAsia="Times New Roman" w:hAnsi="Arial" w:cs="Arial"/>
          <w:color w:val="000000"/>
        </w:rPr>
        <w:t>(1, 2)</w:t>
      </w:r>
      <w:r w:rsidR="00FB70CD">
        <w:rPr>
          <w:rFonts w:ascii="Arial" w:eastAsia="Times New Roman" w:hAnsi="Arial" w:cs="Arial"/>
          <w:noProof w:val="0"/>
          <w:color w:val="000000"/>
        </w:rPr>
        <w:fldChar w:fldCharType="end"/>
      </w:r>
      <w:r w:rsidR="001B573C" w:rsidRPr="0040634A">
        <w:rPr>
          <w:rFonts w:ascii="Arial" w:eastAsia="Times New Roman" w:hAnsi="Arial" w:cs="Arial"/>
          <w:noProof w:val="0"/>
          <w:color w:val="000000"/>
        </w:rPr>
        <w:t>. The purpose of the WHO WSTP-B is to develop the skills and knowledge of personnel that are required to deliver basic level wheelchair services to people with mobility impairments who can sit upright without additional postural support. No clinical background is required to access the training, which makes it feasible to replicate in places where there are few to no professionals in the field of seating and mobility. The WHO WSTP-B follows a learning methodology of 40 hours of training spread over five consecutive days</w:t>
      </w:r>
      <w:r w:rsidR="00FB70CD">
        <w:rPr>
          <w:rFonts w:ascii="Arial" w:eastAsia="Times New Roman" w:hAnsi="Arial" w:cs="Arial"/>
          <w:noProof w:val="0"/>
          <w:color w:val="000000"/>
        </w:rPr>
        <w:fldChar w:fldCharType="begin"/>
      </w:r>
      <w:r w:rsidR="00FB70CD">
        <w:rPr>
          <w:rFonts w:ascii="Arial" w:eastAsia="Times New Roman" w:hAnsi="Arial" w:cs="Arial"/>
          <w:noProof w:val="0"/>
          <w:color w:val="000000"/>
        </w:rPr>
        <w:instrText xml:space="preserve"> ADDIN EN.CITE &lt;EndNote&gt;&lt;Cite&gt;&lt;Author&gt;World Health Organization&lt;/Author&gt;&lt;Year&gt;2011&lt;/Year&gt;&lt;RecNum&gt;44&lt;/RecNum&gt;&lt;DisplayText&gt;(2)&lt;/DisplayText&gt;&lt;record&gt;&lt;rec-number&gt;44&lt;/rec-number&gt;&lt;foreign-keys&gt;&lt;key app="EN" db-id="p2rsrxa0odd29oet5dsvres4s2davrsp9rae" timestamp="1518051579"&gt;44&lt;/key&gt;&lt;/foreign-keys&gt;&lt;ref-type name="Report"&gt;27&lt;/ref-type&gt;&lt;contributors&gt;&lt;authors&gt;&lt;author&gt;World Health Organization,&lt;/author&gt;&lt;/authors&gt;&lt;tertiary-authors&gt;&lt;author&gt;WHO&lt;/author&gt;&lt;/tertiary-authors&gt;&lt;/contributors&gt;&lt;titles&gt;&lt;title&gt;World Report on Disability&lt;/title&gt;&lt;/titles&gt;&lt;dates&gt;&lt;year&gt;2011&lt;/year&gt;&lt;/dates&gt;&lt;pub-location&gt;Geneva&lt;/pub-location&gt;&lt;urls&gt;&lt;related-urls&gt;&lt;url&gt;http://www.who.int/disabilities/world_report/2011/en/&lt;/url&gt;&lt;/related-urls&gt;&lt;/urls&gt;&lt;access-date&gt;Jan 3, 2018&lt;/access-date&gt;&lt;/record&gt;&lt;/Cite&gt;&lt;/EndNote&gt;</w:instrText>
      </w:r>
      <w:r w:rsidR="00FB70CD">
        <w:rPr>
          <w:rFonts w:ascii="Arial" w:eastAsia="Times New Roman" w:hAnsi="Arial" w:cs="Arial"/>
          <w:noProof w:val="0"/>
          <w:color w:val="000000"/>
        </w:rPr>
        <w:fldChar w:fldCharType="separate"/>
      </w:r>
      <w:r w:rsidR="00FB70CD">
        <w:rPr>
          <w:rFonts w:ascii="Arial" w:eastAsia="Times New Roman" w:hAnsi="Arial" w:cs="Arial"/>
          <w:color w:val="000000"/>
        </w:rPr>
        <w:t>(2)</w:t>
      </w:r>
      <w:r w:rsidR="00FB70CD">
        <w:rPr>
          <w:rFonts w:ascii="Arial" w:eastAsia="Times New Roman" w:hAnsi="Arial" w:cs="Arial"/>
          <w:noProof w:val="0"/>
          <w:color w:val="000000"/>
        </w:rPr>
        <w:fldChar w:fldCharType="end"/>
      </w:r>
      <w:r w:rsidR="001B573C" w:rsidRPr="0040634A">
        <w:rPr>
          <w:rFonts w:ascii="Arial" w:eastAsia="Times New Roman" w:hAnsi="Arial" w:cs="Arial"/>
          <w:noProof w:val="0"/>
          <w:color w:val="000000"/>
        </w:rPr>
        <w:t xml:space="preserve">. </w:t>
      </w:r>
      <w:r w:rsidR="001B573C" w:rsidRPr="0040634A">
        <w:rPr>
          <w:rFonts w:ascii="Arial" w:eastAsia="Times New Roman" w:hAnsi="Arial" w:cs="Arial"/>
          <w:bCs/>
          <w:noProof w:val="0"/>
          <w:color w:val="000000"/>
        </w:rPr>
        <w:t xml:space="preserve">This training format </w:t>
      </w:r>
      <w:r w:rsidR="001B573C" w:rsidRPr="0040634A">
        <w:rPr>
          <w:rFonts w:ascii="Arial" w:eastAsia="Times New Roman" w:hAnsi="Arial" w:cs="Arial"/>
          <w:noProof w:val="0"/>
          <w:color w:val="000000"/>
        </w:rPr>
        <w:t>may make it difficult for busy providers to attend and scale across multiple settings, including university training programs. As a result, there still is a widespread delivery of inappropriate wheelchairs worldwide which indicates the training uptake has been slow, and capacity is insufficient.</w:t>
      </w:r>
    </w:p>
    <w:p w14:paraId="7D048CF9" w14:textId="4CEDF6E0" w:rsidR="0046559F" w:rsidRPr="0040634A" w:rsidRDefault="0019193C" w:rsidP="0046559F">
      <w:pPr>
        <w:rPr>
          <w:rFonts w:ascii="Arial" w:eastAsia="Times New Roman" w:hAnsi="Arial" w:cs="Arial"/>
          <w:noProof w:val="0"/>
        </w:rPr>
      </w:pPr>
      <w:r w:rsidRPr="0040634A">
        <w:rPr>
          <w:rFonts w:ascii="Arial" w:eastAsia="Times New Roman" w:hAnsi="Arial" w:cs="Arial"/>
          <w:noProof w:val="0"/>
          <w:color w:val="000000"/>
        </w:rPr>
        <w:tab/>
      </w:r>
      <w:r w:rsidRPr="0040634A">
        <w:rPr>
          <w:rFonts w:ascii="Arial" w:eastAsia="Times New Roman" w:hAnsi="Arial" w:cs="Arial"/>
          <w:noProof w:val="0"/>
        </w:rPr>
        <w:t>Thus, in 2016, the International Society of Wheelchair Professionals (ISWP)</w:t>
      </w:r>
      <w:r w:rsidR="003A4177" w:rsidRPr="0040634A">
        <w:rPr>
          <w:rFonts w:ascii="Arial" w:eastAsia="Times New Roman" w:hAnsi="Arial" w:cs="Arial"/>
          <w:noProof w:val="0"/>
        </w:rPr>
        <w:t xml:space="preserve"> </w:t>
      </w:r>
      <w:r w:rsidRPr="0040634A">
        <w:rPr>
          <w:rFonts w:ascii="Arial" w:eastAsia="Times New Roman" w:hAnsi="Arial" w:cs="Arial"/>
          <w:noProof w:val="0"/>
        </w:rPr>
        <w:t xml:space="preserve">developed </w:t>
      </w:r>
      <w:r w:rsidR="003C708A" w:rsidRPr="0040634A">
        <w:rPr>
          <w:rFonts w:ascii="Arial" w:eastAsia="Times New Roman" w:hAnsi="Arial" w:cs="Arial"/>
          <w:noProof w:val="0"/>
        </w:rPr>
        <w:t>a Hybrid Basic Course (HC)</w:t>
      </w:r>
      <w:r w:rsidRPr="0040634A">
        <w:rPr>
          <w:rFonts w:ascii="Arial" w:eastAsia="Times New Roman" w:hAnsi="Arial" w:cs="Arial"/>
          <w:noProof w:val="0"/>
        </w:rPr>
        <w:t xml:space="preserve"> </w:t>
      </w:r>
      <w:r w:rsidR="003C708A" w:rsidRPr="0040634A">
        <w:rPr>
          <w:rFonts w:ascii="Arial" w:eastAsia="Times New Roman" w:hAnsi="Arial" w:cs="Arial"/>
          <w:noProof w:val="0"/>
        </w:rPr>
        <w:t xml:space="preserve">based on the WHO-WSTP-B. The HC uses </w:t>
      </w:r>
      <w:r w:rsidR="0046559F" w:rsidRPr="0040634A">
        <w:rPr>
          <w:rFonts w:ascii="Arial" w:eastAsia="Times New Roman" w:hAnsi="Arial" w:cs="Arial"/>
          <w:noProof w:val="0"/>
        </w:rPr>
        <w:t>an</w:t>
      </w:r>
      <w:r w:rsidR="0046559F" w:rsidRPr="0040634A">
        <w:rPr>
          <w:rFonts w:ascii="Arial" w:eastAsia="Times New Roman" w:hAnsi="Arial" w:cs="Arial"/>
          <w:noProof w:val="0"/>
          <w:color w:val="000000"/>
        </w:rPr>
        <w:t xml:space="preserve"> alternative learning methodology that combines online modules and </w:t>
      </w:r>
      <w:r w:rsidR="007312A6" w:rsidRPr="0040634A">
        <w:rPr>
          <w:rFonts w:ascii="Arial" w:eastAsia="Times New Roman" w:hAnsi="Arial" w:cs="Arial"/>
          <w:noProof w:val="0"/>
          <w:color w:val="000000"/>
        </w:rPr>
        <w:t xml:space="preserve">3.5 days of in-person training. The HC </w:t>
      </w:r>
      <w:r w:rsidR="0046559F" w:rsidRPr="0040634A">
        <w:rPr>
          <w:rFonts w:ascii="Arial" w:eastAsia="Times New Roman" w:hAnsi="Arial" w:cs="Arial"/>
          <w:noProof w:val="0"/>
          <w:color w:val="000000"/>
        </w:rPr>
        <w:t>was tested in India, Colombia, Mexico, and USA and</w:t>
      </w:r>
      <w:r w:rsidR="007312A6" w:rsidRPr="0040634A">
        <w:rPr>
          <w:rFonts w:ascii="Arial" w:eastAsia="Times New Roman" w:hAnsi="Arial" w:cs="Arial"/>
          <w:noProof w:val="0"/>
          <w:color w:val="000000"/>
        </w:rPr>
        <w:t xml:space="preserve"> proved to be effective in increasing</w:t>
      </w:r>
      <w:r w:rsidR="0046559F" w:rsidRPr="0040634A">
        <w:rPr>
          <w:rFonts w:ascii="Arial" w:eastAsia="Times New Roman" w:hAnsi="Arial" w:cs="Arial"/>
          <w:noProof w:val="0"/>
          <w:color w:val="000000"/>
        </w:rPr>
        <w:t xml:space="preserve"> knowledge on</w:t>
      </w:r>
      <w:r w:rsidR="007312A6" w:rsidRPr="0040634A">
        <w:rPr>
          <w:rFonts w:ascii="Arial" w:eastAsia="Times New Roman" w:hAnsi="Arial" w:cs="Arial"/>
          <w:noProof w:val="0"/>
          <w:color w:val="000000"/>
        </w:rPr>
        <w:t xml:space="preserve"> basic level wheelchair provision measured by</w:t>
      </w:r>
      <w:r w:rsidR="0046559F" w:rsidRPr="0040634A">
        <w:rPr>
          <w:rFonts w:ascii="Arial" w:eastAsia="Times New Roman" w:hAnsi="Arial" w:cs="Arial"/>
          <w:noProof w:val="0"/>
          <w:color w:val="000000"/>
        </w:rPr>
        <w:t xml:space="preserve"> the validated ISWP Basic Wheelchair Service Provision test. Despite </w:t>
      </w:r>
      <w:r w:rsidR="007312A6" w:rsidRPr="0040634A">
        <w:rPr>
          <w:rFonts w:ascii="Arial" w:eastAsia="Times New Roman" w:hAnsi="Arial" w:cs="Arial"/>
          <w:noProof w:val="0"/>
          <w:color w:val="000000"/>
        </w:rPr>
        <w:t>the reduction of in-person training and its associated cost</w:t>
      </w:r>
      <w:r w:rsidR="0046559F" w:rsidRPr="0040634A">
        <w:rPr>
          <w:rFonts w:ascii="Arial" w:eastAsia="Times New Roman" w:hAnsi="Arial" w:cs="Arial"/>
          <w:noProof w:val="0"/>
          <w:color w:val="000000"/>
        </w:rPr>
        <w:t>, the Hybrid in-person portion is geographically limited and too few people can participate. However, when offering online components as pre-learning content, a reduced in-person session can be offered at international conferences or community-based rehabilitation centers to facilitate shorter in-person training sessions and reach an international audience.  </w:t>
      </w:r>
    </w:p>
    <w:p w14:paraId="623EC7AC" w14:textId="77777777" w:rsidR="002104E8" w:rsidRPr="0040634A" w:rsidRDefault="0046559F" w:rsidP="0046559F">
      <w:pPr>
        <w:rPr>
          <w:rFonts w:ascii="Arial" w:hAnsi="Arial" w:cs="Arial"/>
          <w:noProof w:val="0"/>
          <w:color w:val="000000"/>
        </w:rPr>
      </w:pPr>
      <w:r w:rsidRPr="0040634A">
        <w:rPr>
          <w:rFonts w:ascii="Arial" w:hAnsi="Arial" w:cs="Arial"/>
          <w:noProof w:val="0"/>
          <w:color w:val="000000"/>
        </w:rPr>
        <w:tab/>
        <w:t xml:space="preserve">The </w:t>
      </w:r>
      <w:r w:rsidR="002104E8" w:rsidRPr="0040634A">
        <w:rPr>
          <w:rFonts w:ascii="Arial" w:hAnsi="Arial" w:cs="Arial"/>
          <w:noProof w:val="0"/>
          <w:color w:val="000000"/>
        </w:rPr>
        <w:t>specific aims of this study were to:</w:t>
      </w:r>
    </w:p>
    <w:p w14:paraId="3F99D624" w14:textId="7155C0C6" w:rsidR="002104E8" w:rsidRPr="0040634A" w:rsidRDefault="002104E8" w:rsidP="002104E8">
      <w:pPr>
        <w:pStyle w:val="Prrafodelista"/>
        <w:numPr>
          <w:ilvl w:val="0"/>
          <w:numId w:val="1"/>
        </w:numPr>
        <w:rPr>
          <w:rFonts w:ascii="Arial" w:eastAsia="Times New Roman" w:hAnsi="Arial" w:cs="Arial"/>
          <w:bCs/>
          <w:noProof w:val="0"/>
          <w:color w:val="000000"/>
        </w:rPr>
      </w:pPr>
      <w:r w:rsidRPr="0040634A">
        <w:rPr>
          <w:rFonts w:ascii="Arial" w:eastAsia="Times New Roman" w:hAnsi="Arial" w:cs="Arial"/>
          <w:bCs/>
          <w:iCs/>
          <w:noProof w:val="0"/>
          <w:color w:val="000000"/>
        </w:rPr>
        <w:t xml:space="preserve">Determine the appropriate allocation of online content </w:t>
      </w:r>
      <w:r w:rsidR="007312A6" w:rsidRPr="0040634A">
        <w:rPr>
          <w:rFonts w:ascii="Arial" w:eastAsia="Times New Roman" w:hAnsi="Arial" w:cs="Arial"/>
          <w:bCs/>
          <w:iCs/>
          <w:noProof w:val="0"/>
          <w:color w:val="000000"/>
        </w:rPr>
        <w:t xml:space="preserve">to develop a Hybrid Course Workshop of two-days of in-person training. </w:t>
      </w:r>
      <w:r w:rsidRPr="0040634A">
        <w:rPr>
          <w:rFonts w:ascii="Arial" w:eastAsia="Times New Roman" w:hAnsi="Arial" w:cs="Arial"/>
          <w:bCs/>
          <w:iCs/>
          <w:noProof w:val="0"/>
          <w:color w:val="000000"/>
        </w:rPr>
        <w:t xml:space="preserve"> </w:t>
      </w:r>
    </w:p>
    <w:p w14:paraId="4568D7BC" w14:textId="28A4FAA5" w:rsidR="002104E8" w:rsidRPr="0040634A" w:rsidRDefault="002104E8" w:rsidP="00FB56A2">
      <w:pPr>
        <w:pStyle w:val="Prrafodelista"/>
        <w:numPr>
          <w:ilvl w:val="0"/>
          <w:numId w:val="1"/>
        </w:numPr>
        <w:rPr>
          <w:rFonts w:ascii="Arial" w:eastAsia="Times New Roman" w:hAnsi="Arial" w:cs="Arial"/>
          <w:bCs/>
          <w:noProof w:val="0"/>
          <w:color w:val="000000"/>
        </w:rPr>
      </w:pPr>
      <w:r w:rsidRPr="0040634A">
        <w:rPr>
          <w:rFonts w:ascii="Arial" w:eastAsia="Times New Roman" w:hAnsi="Arial" w:cs="Arial"/>
          <w:bCs/>
          <w:noProof w:val="0"/>
          <w:color w:val="000000"/>
        </w:rPr>
        <w:t>Implement and evaluate the Hybrid Course Workshop</w:t>
      </w:r>
      <w:r w:rsidR="007A4E7F" w:rsidRPr="0040634A">
        <w:rPr>
          <w:rFonts w:ascii="Arial" w:eastAsia="Times New Roman" w:hAnsi="Arial" w:cs="Arial"/>
          <w:bCs/>
          <w:noProof w:val="0"/>
          <w:color w:val="000000"/>
        </w:rPr>
        <w:t xml:space="preserve"> at an international conference with </w:t>
      </w:r>
      <w:r w:rsidR="00C5452D">
        <w:rPr>
          <w:rFonts w:ascii="Arial" w:eastAsia="Times New Roman" w:hAnsi="Arial" w:cs="Arial"/>
          <w:bCs/>
          <w:noProof w:val="0"/>
          <w:color w:val="000000"/>
        </w:rPr>
        <w:t xml:space="preserve">a </w:t>
      </w:r>
      <w:r w:rsidR="007A4E7F" w:rsidRPr="0040634A">
        <w:rPr>
          <w:rFonts w:ascii="Arial" w:eastAsia="Times New Roman" w:hAnsi="Arial" w:cs="Arial"/>
          <w:bCs/>
          <w:noProof w:val="0"/>
          <w:color w:val="000000"/>
        </w:rPr>
        <w:t>representation of physical therapists (PT), occupational therapists (OT), and prosthetics and orthotics (P&amp;O).</w:t>
      </w:r>
    </w:p>
    <w:p w14:paraId="005B92C5" w14:textId="77777777" w:rsidR="00524975" w:rsidRDefault="00524975" w:rsidP="00524975">
      <w:pPr>
        <w:ind w:firstLine="360"/>
        <w:rPr>
          <w:rFonts w:ascii="Arial" w:hAnsi="Arial" w:cs="Arial"/>
          <w:noProof w:val="0"/>
        </w:rPr>
      </w:pPr>
    </w:p>
    <w:p w14:paraId="32A8AFC1" w14:textId="5D14C1CC" w:rsidR="002104E8" w:rsidRPr="0040634A" w:rsidRDefault="002104E8" w:rsidP="00524975">
      <w:pPr>
        <w:ind w:firstLine="360"/>
        <w:rPr>
          <w:rFonts w:ascii="Arial" w:hAnsi="Arial" w:cs="Arial"/>
          <w:noProof w:val="0"/>
        </w:rPr>
      </w:pPr>
      <w:r w:rsidRPr="0040634A">
        <w:rPr>
          <w:rFonts w:ascii="Arial" w:eastAsia="Times New Roman" w:hAnsi="Arial" w:cs="Arial"/>
          <w:noProof w:val="0"/>
        </w:rPr>
        <w:t xml:space="preserve">We hypothesized that trainees of the Hybrid Course Workshop </w:t>
      </w:r>
      <w:r w:rsidRPr="0040634A">
        <w:rPr>
          <w:rFonts w:ascii="Arial" w:hAnsi="Arial" w:cs="Arial"/>
          <w:noProof w:val="0"/>
        </w:rPr>
        <w:t xml:space="preserve">would have significantly higher knowledge based on the </w:t>
      </w:r>
      <w:r w:rsidRPr="0040634A">
        <w:rPr>
          <w:rFonts w:ascii="Arial" w:eastAsia="Times New Roman" w:hAnsi="Arial" w:cs="Arial"/>
          <w:noProof w:val="0"/>
        </w:rPr>
        <w:t>ISWP Wheelchair Service Provision – Basic Test post-training.</w:t>
      </w:r>
    </w:p>
    <w:p w14:paraId="0C6B3F1B" w14:textId="77777777" w:rsidR="002104E8" w:rsidRPr="0040634A" w:rsidRDefault="002104E8" w:rsidP="0046559F">
      <w:pPr>
        <w:rPr>
          <w:rFonts w:ascii="Arial" w:hAnsi="Arial" w:cs="Arial"/>
          <w:noProof w:val="0"/>
        </w:rPr>
      </w:pPr>
    </w:p>
    <w:p w14:paraId="170BE26F" w14:textId="672E7D7E" w:rsidR="0046559F" w:rsidRPr="0040634A" w:rsidRDefault="00F94FED" w:rsidP="0046559F">
      <w:pPr>
        <w:rPr>
          <w:rFonts w:ascii="Arial" w:hAnsi="Arial" w:cs="Arial"/>
          <w:b/>
          <w:bCs/>
          <w:noProof w:val="0"/>
        </w:rPr>
      </w:pPr>
      <w:r w:rsidRPr="0040634A">
        <w:rPr>
          <w:rFonts w:ascii="Arial" w:eastAsia="Times New Roman" w:hAnsi="Arial" w:cs="Arial"/>
          <w:b/>
          <w:bCs/>
          <w:noProof w:val="0"/>
          <w:color w:val="000000"/>
        </w:rPr>
        <w:lastRenderedPageBreak/>
        <w:t>Materials and Methods</w:t>
      </w:r>
    </w:p>
    <w:p w14:paraId="2F92858D" w14:textId="716EFF6F" w:rsidR="001B2236" w:rsidRPr="0040634A" w:rsidRDefault="00574BE5" w:rsidP="00B7059B">
      <w:pPr>
        <w:rPr>
          <w:rFonts w:ascii="Arial" w:eastAsia="Times New Roman" w:hAnsi="Arial" w:cs="Arial"/>
          <w:noProof w:val="0"/>
        </w:rPr>
      </w:pPr>
      <w:r w:rsidRPr="0040634A">
        <w:rPr>
          <w:rFonts w:ascii="Arial" w:hAnsi="Arial" w:cs="Arial"/>
          <w:b/>
          <w:bCs/>
          <w:noProof w:val="0"/>
        </w:rPr>
        <w:tab/>
      </w:r>
      <w:r w:rsidR="00B7059B" w:rsidRPr="0040634A">
        <w:rPr>
          <w:rFonts w:ascii="Arial" w:eastAsia="Times New Roman" w:hAnsi="Arial" w:cs="Arial"/>
          <w:bCs/>
          <w:iCs/>
          <w:noProof w:val="0"/>
          <w:color w:val="000000"/>
        </w:rPr>
        <w:t xml:space="preserve">To address </w:t>
      </w:r>
      <w:r w:rsidR="00B7059B" w:rsidRPr="0040634A">
        <w:rPr>
          <w:rFonts w:ascii="Arial" w:eastAsia="Times New Roman" w:hAnsi="Arial" w:cs="Arial"/>
          <w:b/>
          <w:iCs/>
          <w:noProof w:val="0"/>
          <w:color w:val="000000"/>
        </w:rPr>
        <w:t>specific aim 1</w:t>
      </w:r>
      <w:r w:rsidR="00B7059B" w:rsidRPr="0040634A">
        <w:rPr>
          <w:rFonts w:ascii="Arial" w:eastAsia="Times New Roman" w:hAnsi="Arial" w:cs="Arial"/>
          <w:bCs/>
          <w:iCs/>
          <w:noProof w:val="0"/>
          <w:color w:val="000000"/>
        </w:rPr>
        <w:t xml:space="preserve">, </w:t>
      </w:r>
      <w:r w:rsidR="00B7059B" w:rsidRPr="0040634A">
        <w:rPr>
          <w:rFonts w:ascii="Arial" w:eastAsia="Times New Roman" w:hAnsi="Arial" w:cs="Arial"/>
          <w:noProof w:val="0"/>
          <w:color w:val="000000"/>
        </w:rPr>
        <w:t>a</w:t>
      </w:r>
      <w:r w:rsidR="0046559F" w:rsidRPr="0040634A">
        <w:rPr>
          <w:rFonts w:ascii="Arial" w:eastAsia="Times New Roman" w:hAnsi="Arial" w:cs="Arial"/>
          <w:noProof w:val="0"/>
          <w:color w:val="000000"/>
        </w:rPr>
        <w:t xml:space="preserve"> panel of experts </w:t>
      </w:r>
      <w:r w:rsidR="0040634A" w:rsidRPr="0040634A">
        <w:rPr>
          <w:rFonts w:ascii="Arial" w:eastAsia="Times New Roman" w:hAnsi="Arial" w:cs="Arial"/>
          <w:noProof w:val="0"/>
        </w:rPr>
        <w:t xml:space="preserve">with experience in </w:t>
      </w:r>
      <w:r w:rsidR="003A4177" w:rsidRPr="0040634A">
        <w:rPr>
          <w:rFonts w:ascii="Arial" w:eastAsia="Times New Roman" w:hAnsi="Arial" w:cs="Arial"/>
          <w:noProof w:val="0"/>
        </w:rPr>
        <w:t xml:space="preserve">delivering wheelchair training and developing educational programs for </w:t>
      </w:r>
      <w:r w:rsidR="001B2236" w:rsidRPr="0040634A">
        <w:rPr>
          <w:rFonts w:ascii="Arial" w:eastAsia="Times New Roman" w:hAnsi="Arial" w:cs="Arial"/>
          <w:noProof w:val="0"/>
        </w:rPr>
        <w:t xml:space="preserve">international </w:t>
      </w:r>
      <w:r w:rsidR="003A4177" w:rsidRPr="0040634A">
        <w:rPr>
          <w:rFonts w:ascii="Arial" w:eastAsia="Times New Roman" w:hAnsi="Arial" w:cs="Arial"/>
          <w:noProof w:val="0"/>
        </w:rPr>
        <w:t xml:space="preserve">settings </w:t>
      </w:r>
      <w:r w:rsidR="005C241D" w:rsidRPr="0040634A">
        <w:rPr>
          <w:rFonts w:ascii="Arial" w:eastAsia="Times New Roman" w:hAnsi="Arial" w:cs="Arial"/>
          <w:noProof w:val="0"/>
        </w:rPr>
        <w:t>reviewed the content</w:t>
      </w:r>
      <w:r w:rsidR="0040634A">
        <w:rPr>
          <w:rFonts w:ascii="Arial" w:eastAsia="Times New Roman" w:hAnsi="Arial" w:cs="Arial"/>
          <w:noProof w:val="0"/>
        </w:rPr>
        <w:t xml:space="preserve"> allocation of the HC and identifi</w:t>
      </w:r>
      <w:r w:rsidR="005C241D" w:rsidRPr="0040634A">
        <w:rPr>
          <w:rFonts w:ascii="Arial" w:eastAsia="Times New Roman" w:hAnsi="Arial" w:cs="Arial"/>
          <w:noProof w:val="0"/>
        </w:rPr>
        <w:t xml:space="preserve">ed </w:t>
      </w:r>
      <w:r w:rsidR="007312A6" w:rsidRPr="0040634A">
        <w:rPr>
          <w:rFonts w:ascii="Arial" w:eastAsia="Times New Roman" w:hAnsi="Arial" w:cs="Arial"/>
          <w:noProof w:val="0"/>
        </w:rPr>
        <w:t xml:space="preserve">in-person modules that could </w:t>
      </w:r>
      <w:r w:rsidR="005C241D" w:rsidRPr="0040634A">
        <w:rPr>
          <w:rFonts w:ascii="Arial" w:eastAsia="Times New Roman" w:hAnsi="Arial" w:cs="Arial"/>
          <w:noProof w:val="0"/>
        </w:rPr>
        <w:t xml:space="preserve">be allocated </w:t>
      </w:r>
      <w:r w:rsidR="007312A6" w:rsidRPr="0040634A">
        <w:rPr>
          <w:rFonts w:ascii="Arial" w:eastAsia="Times New Roman" w:hAnsi="Arial" w:cs="Arial"/>
          <w:noProof w:val="0"/>
        </w:rPr>
        <w:t xml:space="preserve">online. In addition, the panel selected core in-person modules </w:t>
      </w:r>
      <w:r w:rsidR="001B2236" w:rsidRPr="0040634A">
        <w:rPr>
          <w:rFonts w:ascii="Arial" w:eastAsia="Times New Roman" w:hAnsi="Arial" w:cs="Arial"/>
          <w:noProof w:val="0"/>
        </w:rPr>
        <w:t>and activities consider</w:t>
      </w:r>
      <w:r w:rsidR="00CE13D2">
        <w:rPr>
          <w:rFonts w:ascii="Arial" w:eastAsia="Times New Roman" w:hAnsi="Arial" w:cs="Arial"/>
          <w:noProof w:val="0"/>
        </w:rPr>
        <w:t>ed</w:t>
      </w:r>
      <w:r w:rsidR="001B2236" w:rsidRPr="0040634A">
        <w:rPr>
          <w:rFonts w:ascii="Arial" w:eastAsia="Times New Roman" w:hAnsi="Arial" w:cs="Arial"/>
          <w:noProof w:val="0"/>
        </w:rPr>
        <w:t xml:space="preserve"> </w:t>
      </w:r>
      <w:r w:rsidR="007312A6" w:rsidRPr="0040634A">
        <w:rPr>
          <w:rFonts w:ascii="Arial" w:eastAsia="Times New Roman" w:hAnsi="Arial" w:cs="Arial"/>
          <w:noProof w:val="0"/>
        </w:rPr>
        <w:t xml:space="preserve">crucial practical </w:t>
      </w:r>
      <w:r w:rsidR="0040634A">
        <w:rPr>
          <w:rFonts w:ascii="Arial" w:eastAsia="Times New Roman" w:hAnsi="Arial" w:cs="Arial"/>
          <w:noProof w:val="0"/>
        </w:rPr>
        <w:t>exercises</w:t>
      </w:r>
      <w:r w:rsidR="007312A6" w:rsidRPr="0040634A">
        <w:rPr>
          <w:rFonts w:ascii="Arial" w:eastAsia="Times New Roman" w:hAnsi="Arial" w:cs="Arial"/>
          <w:noProof w:val="0"/>
        </w:rPr>
        <w:t xml:space="preserve"> to </w:t>
      </w:r>
      <w:r w:rsidR="001B2236" w:rsidRPr="0040634A">
        <w:rPr>
          <w:rFonts w:ascii="Arial" w:eastAsia="Times New Roman" w:hAnsi="Arial" w:cs="Arial"/>
          <w:noProof w:val="0"/>
        </w:rPr>
        <w:t>develop the skills for basic level wheelchair provision.</w:t>
      </w:r>
      <w:r w:rsidR="0040634A">
        <w:rPr>
          <w:rFonts w:ascii="Arial" w:eastAsia="Times New Roman" w:hAnsi="Arial" w:cs="Arial"/>
          <w:noProof w:val="0"/>
        </w:rPr>
        <w:t xml:space="preserve"> </w:t>
      </w:r>
      <w:r w:rsidR="001B2236" w:rsidRPr="0040634A">
        <w:rPr>
          <w:rFonts w:ascii="Arial" w:eastAsia="Times New Roman" w:hAnsi="Arial" w:cs="Arial"/>
          <w:noProof w:val="0"/>
        </w:rPr>
        <w:t>The new online modules followed the design and development methodo</w:t>
      </w:r>
      <w:r w:rsidR="0040634A" w:rsidRPr="0040634A">
        <w:rPr>
          <w:rFonts w:ascii="Arial" w:eastAsia="Times New Roman" w:hAnsi="Arial" w:cs="Arial"/>
          <w:noProof w:val="0"/>
        </w:rPr>
        <w:t>lo</w:t>
      </w:r>
      <w:r w:rsidR="001B2236" w:rsidRPr="0040634A">
        <w:rPr>
          <w:rFonts w:ascii="Arial" w:eastAsia="Times New Roman" w:hAnsi="Arial" w:cs="Arial"/>
          <w:noProof w:val="0"/>
        </w:rPr>
        <w:t xml:space="preserve">gy </w:t>
      </w:r>
      <w:r w:rsidR="0040634A" w:rsidRPr="0040634A">
        <w:rPr>
          <w:rFonts w:ascii="Arial" w:eastAsia="Times New Roman" w:hAnsi="Arial" w:cs="Arial"/>
          <w:noProof w:val="0"/>
        </w:rPr>
        <w:t xml:space="preserve">of the HC. </w:t>
      </w:r>
      <w:r w:rsidR="001B2236" w:rsidRPr="0040634A">
        <w:rPr>
          <w:rFonts w:ascii="Arial" w:eastAsia="Times New Roman" w:hAnsi="Arial" w:cs="Arial"/>
          <w:noProof w:val="0"/>
        </w:rPr>
        <w:t xml:space="preserve">  </w:t>
      </w:r>
    </w:p>
    <w:p w14:paraId="264EFAF3" w14:textId="375921B5" w:rsidR="005C241D" w:rsidRPr="0040634A" w:rsidRDefault="00D915E5" w:rsidP="00B7059B">
      <w:pPr>
        <w:rPr>
          <w:rFonts w:ascii="Arial" w:eastAsia="Times New Roman" w:hAnsi="Arial" w:cs="Arial"/>
          <w:noProof w:val="0"/>
        </w:rPr>
      </w:pPr>
      <w:r w:rsidRPr="0040634A">
        <w:rPr>
          <w:rFonts w:ascii="Arial" w:eastAsia="Times New Roman" w:hAnsi="Arial" w:cs="Arial"/>
          <w:noProof w:val="0"/>
        </w:rPr>
        <w:tab/>
      </w:r>
      <w:r w:rsidR="00B7059B" w:rsidRPr="0040634A">
        <w:rPr>
          <w:rFonts w:ascii="Arial" w:eastAsia="Times New Roman" w:hAnsi="Arial" w:cs="Arial"/>
          <w:noProof w:val="0"/>
        </w:rPr>
        <w:t xml:space="preserve">To address </w:t>
      </w:r>
      <w:r w:rsidR="00B7059B" w:rsidRPr="0040634A">
        <w:rPr>
          <w:rFonts w:ascii="Arial" w:eastAsia="Times New Roman" w:hAnsi="Arial" w:cs="Arial"/>
          <w:b/>
          <w:bCs/>
          <w:noProof w:val="0"/>
        </w:rPr>
        <w:t>specific aim 2</w:t>
      </w:r>
      <w:r w:rsidR="00B7059B" w:rsidRPr="0040634A">
        <w:rPr>
          <w:rFonts w:ascii="Arial" w:eastAsia="Times New Roman" w:hAnsi="Arial" w:cs="Arial"/>
          <w:noProof w:val="0"/>
        </w:rPr>
        <w:t xml:space="preserve">, </w:t>
      </w:r>
      <w:r w:rsidRPr="0040634A">
        <w:rPr>
          <w:rFonts w:ascii="Arial" w:eastAsia="Times New Roman" w:hAnsi="Arial" w:cs="Arial"/>
          <w:noProof w:val="0"/>
        </w:rPr>
        <w:t xml:space="preserve">the </w:t>
      </w:r>
      <w:r w:rsidR="00FB56A2" w:rsidRPr="0040634A">
        <w:rPr>
          <w:rFonts w:ascii="Arial" w:eastAsia="Times New Roman" w:hAnsi="Arial" w:cs="Arial"/>
          <w:noProof w:val="0"/>
        </w:rPr>
        <w:t xml:space="preserve">authors of the paper </w:t>
      </w:r>
      <w:r w:rsidR="0040634A" w:rsidRPr="0040634A">
        <w:rPr>
          <w:rFonts w:ascii="Arial" w:eastAsia="Times New Roman" w:hAnsi="Arial" w:cs="Arial"/>
          <w:noProof w:val="0"/>
        </w:rPr>
        <w:t>selected the 7</w:t>
      </w:r>
      <w:r w:rsidR="0040634A" w:rsidRPr="0040634A">
        <w:rPr>
          <w:rFonts w:ascii="Arial" w:eastAsia="Times New Roman" w:hAnsi="Arial" w:cs="Arial"/>
          <w:noProof w:val="0"/>
          <w:vertAlign w:val="superscript"/>
        </w:rPr>
        <w:t>th</w:t>
      </w:r>
      <w:r w:rsidR="0040634A" w:rsidRPr="0040634A">
        <w:rPr>
          <w:rFonts w:ascii="Arial" w:eastAsia="Times New Roman" w:hAnsi="Arial" w:cs="Arial"/>
          <w:noProof w:val="0"/>
        </w:rPr>
        <w:t xml:space="preserve"> Forum United Frontiers </w:t>
      </w:r>
      <w:r w:rsidR="00FB56A2" w:rsidRPr="0040634A">
        <w:rPr>
          <w:rFonts w:ascii="Arial" w:eastAsia="Times New Roman" w:hAnsi="Arial" w:cs="Arial"/>
          <w:noProof w:val="0"/>
        </w:rPr>
        <w:t xml:space="preserve">as the international conference </w:t>
      </w:r>
      <w:r w:rsidR="0040634A">
        <w:rPr>
          <w:rFonts w:ascii="Arial" w:eastAsia="Times New Roman" w:hAnsi="Arial" w:cs="Arial"/>
          <w:noProof w:val="0"/>
        </w:rPr>
        <w:t xml:space="preserve">where the HCW was implemented. </w:t>
      </w:r>
      <w:r w:rsidR="00237CB3">
        <w:rPr>
          <w:rFonts w:ascii="Arial" w:eastAsia="Times New Roman" w:hAnsi="Arial" w:cs="Arial"/>
          <w:noProof w:val="0"/>
        </w:rPr>
        <w:t xml:space="preserve">The Forum’s target audience includes PTs, OTs, P&amp;Os among other professions.  </w:t>
      </w:r>
    </w:p>
    <w:p w14:paraId="2FB9485B" w14:textId="3116CAA9" w:rsidR="005C241D" w:rsidRPr="0040634A" w:rsidRDefault="005C241D" w:rsidP="005C241D">
      <w:pPr>
        <w:rPr>
          <w:rFonts w:ascii="Arial" w:eastAsia="Times New Roman" w:hAnsi="Arial" w:cs="Arial"/>
          <w:noProof w:val="0"/>
          <w:u w:val="single"/>
        </w:rPr>
      </w:pPr>
      <w:r w:rsidRPr="0040634A">
        <w:rPr>
          <w:rFonts w:ascii="Arial" w:eastAsia="Times New Roman" w:hAnsi="Arial" w:cs="Arial"/>
          <w:noProof w:val="0"/>
          <w:u w:val="single"/>
        </w:rPr>
        <w:t>Study population</w:t>
      </w:r>
    </w:p>
    <w:p w14:paraId="1E846DD4" w14:textId="19DF3152" w:rsidR="00F52FA7" w:rsidRPr="0040634A" w:rsidRDefault="00016608" w:rsidP="00F52FA7">
      <w:pPr>
        <w:widowControl w:val="0"/>
        <w:rPr>
          <w:rFonts w:ascii="Arial" w:eastAsia="Times New Roman" w:hAnsi="Arial" w:cs="Arial"/>
          <w:iCs/>
          <w:noProof w:val="0"/>
        </w:rPr>
      </w:pPr>
      <w:r w:rsidRPr="0040634A">
        <w:rPr>
          <w:rFonts w:ascii="Arial" w:eastAsia="Times New Roman" w:hAnsi="Arial" w:cs="Arial"/>
          <w:iCs/>
          <w:noProof w:val="0"/>
        </w:rPr>
        <w:tab/>
      </w:r>
      <w:r w:rsidR="00F52FA7" w:rsidRPr="0040634A">
        <w:rPr>
          <w:rFonts w:ascii="Arial" w:eastAsia="Times New Roman" w:hAnsi="Arial" w:cs="Arial"/>
          <w:iCs/>
          <w:noProof w:val="0"/>
        </w:rPr>
        <w:t xml:space="preserve">The sample was selected using a convenience sampling method guided by the co-authors and </w:t>
      </w:r>
      <w:r w:rsidR="00237CB3">
        <w:rPr>
          <w:rFonts w:ascii="Arial" w:eastAsia="Times New Roman" w:hAnsi="Arial" w:cs="Arial"/>
          <w:iCs/>
          <w:noProof w:val="0"/>
        </w:rPr>
        <w:t>the conference marketing departm</w:t>
      </w:r>
      <w:r w:rsidR="00CE13D2">
        <w:rPr>
          <w:rFonts w:ascii="Arial" w:eastAsia="Times New Roman" w:hAnsi="Arial" w:cs="Arial"/>
          <w:iCs/>
          <w:noProof w:val="0"/>
        </w:rPr>
        <w:t>ent. Electronic flyers, hosted o</w:t>
      </w:r>
      <w:r w:rsidR="00237CB3">
        <w:rPr>
          <w:rFonts w:ascii="Arial" w:eastAsia="Times New Roman" w:hAnsi="Arial" w:cs="Arial"/>
          <w:iCs/>
          <w:noProof w:val="0"/>
        </w:rPr>
        <w:t xml:space="preserve">n the conference website, </w:t>
      </w:r>
      <w:r w:rsidR="00F52FA7" w:rsidRPr="0040634A">
        <w:rPr>
          <w:rFonts w:ascii="Arial" w:eastAsia="Times New Roman" w:hAnsi="Arial" w:cs="Arial"/>
          <w:iCs/>
          <w:noProof w:val="0"/>
        </w:rPr>
        <w:t>included the description of the course, inclusion and exclusion criteria, location, online and in-person time commitment, schedule, registration process and contact information.</w:t>
      </w:r>
    </w:p>
    <w:p w14:paraId="5976104B" w14:textId="66235C75" w:rsidR="00F52FA7" w:rsidRPr="0040634A" w:rsidRDefault="00F52FA7" w:rsidP="008F79AF">
      <w:pPr>
        <w:widowControl w:val="0"/>
        <w:ind w:firstLine="708"/>
        <w:rPr>
          <w:rFonts w:ascii="Arial" w:eastAsia="Times New Roman" w:hAnsi="Arial" w:cs="Arial"/>
          <w:iCs/>
          <w:noProof w:val="0"/>
        </w:rPr>
      </w:pPr>
      <w:bookmarkStart w:id="1" w:name="_xtctdwazork3" w:colFirst="0" w:colLast="0"/>
      <w:bookmarkEnd w:id="1"/>
      <w:r w:rsidRPr="0040634A">
        <w:rPr>
          <w:rFonts w:ascii="Arial" w:eastAsia="Times New Roman" w:hAnsi="Arial" w:cs="Arial"/>
          <w:iCs/>
          <w:noProof w:val="0"/>
        </w:rPr>
        <w:t xml:space="preserve">The study’s inclusion criteria included: 1) </w:t>
      </w:r>
      <w:r w:rsidR="00237CB3" w:rsidRPr="0040634A">
        <w:rPr>
          <w:rFonts w:ascii="Arial" w:eastAsia="Times New Roman" w:hAnsi="Arial" w:cs="Arial"/>
          <w:iCs/>
          <w:noProof w:val="0"/>
        </w:rPr>
        <w:t>PT, OT, P&amp;O,</w:t>
      </w:r>
      <w:r w:rsidR="00237CB3">
        <w:rPr>
          <w:rFonts w:ascii="Arial" w:eastAsia="Times New Roman" w:hAnsi="Arial" w:cs="Arial"/>
          <w:iCs/>
          <w:noProof w:val="0"/>
        </w:rPr>
        <w:t xml:space="preserve"> and related professions clinicians or students</w:t>
      </w:r>
      <w:r w:rsidRPr="0040634A">
        <w:rPr>
          <w:rFonts w:ascii="Arial" w:eastAsia="Times New Roman" w:hAnsi="Arial" w:cs="Arial"/>
          <w:iCs/>
          <w:noProof w:val="0"/>
        </w:rPr>
        <w:t>; 2) who have not taken the ISWP Wheelchair Service Provision – Basic Test. The exclusion criteria included: 1) individuals who have taken or completed the WSTP-B or the ISWP Wheelchair Service Provision – Basic Test; and 2) who are simultaneously participating in another wheelchair-related study.</w:t>
      </w:r>
    </w:p>
    <w:p w14:paraId="66A47660" w14:textId="77777777" w:rsidR="005C241D" w:rsidRPr="0040634A" w:rsidRDefault="005C241D" w:rsidP="005C241D">
      <w:pPr>
        <w:widowControl w:val="0"/>
        <w:rPr>
          <w:rFonts w:ascii="Arial" w:eastAsia="Times New Roman" w:hAnsi="Arial" w:cs="Arial"/>
          <w:iCs/>
          <w:noProof w:val="0"/>
          <w:u w:val="single"/>
        </w:rPr>
      </w:pPr>
      <w:r w:rsidRPr="0040634A">
        <w:rPr>
          <w:rFonts w:ascii="Arial" w:eastAsia="Times New Roman" w:hAnsi="Arial" w:cs="Arial"/>
          <w:iCs/>
          <w:noProof w:val="0"/>
          <w:u w:val="single"/>
        </w:rPr>
        <w:t>Outcome measure: wheelchair service provision knowledge</w:t>
      </w:r>
    </w:p>
    <w:p w14:paraId="034507FC" w14:textId="0BC26627" w:rsidR="00D915E5" w:rsidRPr="0040634A" w:rsidRDefault="159A8DBD" w:rsidP="159A8DBD">
      <w:pPr>
        <w:widowControl w:val="0"/>
        <w:ind w:firstLine="708"/>
        <w:rPr>
          <w:rFonts w:ascii="Arial" w:eastAsia="Times New Roman" w:hAnsi="Arial" w:cs="Arial"/>
          <w:noProof w:val="0"/>
        </w:rPr>
      </w:pPr>
      <w:r w:rsidRPr="159A8DBD">
        <w:rPr>
          <w:rFonts w:ascii="Arial" w:eastAsia="Times New Roman" w:hAnsi="Arial" w:cs="Arial"/>
          <w:noProof w:val="0"/>
        </w:rPr>
        <w:t>The ISWP Wheelchair Service Provision – Basic Test is a valid method for measuring basic competency of wheelchair professionals (7).</w:t>
      </w:r>
      <w:r w:rsidRPr="159A8DBD">
        <w:rPr>
          <w:rFonts w:ascii="Arial" w:eastAsia="Times New Roman" w:hAnsi="Arial" w:cs="Arial"/>
          <w:b/>
          <w:bCs/>
          <w:noProof w:val="0"/>
        </w:rPr>
        <w:t xml:space="preserve"> </w:t>
      </w:r>
      <w:r w:rsidRPr="159A8DBD">
        <w:rPr>
          <w:rFonts w:ascii="Arial" w:eastAsia="Times New Roman" w:hAnsi="Arial" w:cs="Arial"/>
          <w:noProof w:val="0"/>
        </w:rPr>
        <w:t>The test consists of 19 sociodemographic questions, 75 multiple choice questions that evaluate basic wheelchair service delivery, independent of geographic location. The multiple-choice questions evaluate seven domains of wheelchair service delivery: 1) assessment; 2) prescription; 3) fitting; 4) production; 5) user training; 6) process; and 7) follow-up and maintenance. Test scores greater than or equal to 53 points (70% of total points) are considering passing scores (7). The test was hosted and distributed online through the testing platform, Test.com®. Participants received an email with the instructions on how to log into the platform and how to take the test. Participants completed the test one week before and one week after the intervention.</w:t>
      </w:r>
    </w:p>
    <w:p w14:paraId="0AEF1BE3" w14:textId="38B99D13" w:rsidR="005C241D" w:rsidRPr="0040634A" w:rsidRDefault="005C241D" w:rsidP="005C241D">
      <w:pPr>
        <w:widowControl w:val="0"/>
        <w:rPr>
          <w:rFonts w:ascii="Arial" w:eastAsia="Times New Roman" w:hAnsi="Arial" w:cs="Arial"/>
          <w:iCs/>
          <w:noProof w:val="0"/>
          <w:u w:val="single"/>
        </w:rPr>
      </w:pPr>
      <w:r w:rsidRPr="0040634A">
        <w:rPr>
          <w:rFonts w:ascii="Arial" w:eastAsia="Times New Roman" w:hAnsi="Arial" w:cs="Arial"/>
          <w:iCs/>
          <w:noProof w:val="0"/>
          <w:u w:val="single"/>
        </w:rPr>
        <w:t>Data management and analysis</w:t>
      </w:r>
    </w:p>
    <w:p w14:paraId="4E5E280D" w14:textId="32DC712D" w:rsidR="005C241D" w:rsidRPr="0040634A" w:rsidRDefault="0003359E" w:rsidP="005C241D">
      <w:pPr>
        <w:widowControl w:val="0"/>
        <w:rPr>
          <w:rFonts w:ascii="Arial" w:eastAsia="Times New Roman" w:hAnsi="Arial" w:cs="Arial"/>
          <w:iCs/>
          <w:noProof w:val="0"/>
        </w:rPr>
      </w:pPr>
      <w:r w:rsidRPr="0040634A">
        <w:rPr>
          <w:rFonts w:ascii="Arial" w:eastAsia="Times New Roman" w:hAnsi="Arial" w:cs="Arial"/>
          <w:noProof w:val="0"/>
        </w:rPr>
        <w:t>All data was collected in a Test.com® database, exported into a CSV file and then into SPSS® Version 24.0. Frequency, percentage, central tendency and dispersion measures were calculated for categorical and continuous variables, respectively. For the outcome measure, knowledge change, a paired sample t-test was calculated to compare the levels of knowledge between baseline and post-training. All analyses were carried out using an alpha level of 95% (p&lt;0.05).</w:t>
      </w:r>
    </w:p>
    <w:p w14:paraId="1AB51C99" w14:textId="77777777" w:rsidR="005C241D" w:rsidRPr="0040634A" w:rsidRDefault="005C241D" w:rsidP="005C241D">
      <w:pPr>
        <w:rPr>
          <w:rFonts w:ascii="Arial" w:eastAsia="Times New Roman" w:hAnsi="Arial" w:cs="Arial"/>
          <w:noProof w:val="0"/>
        </w:rPr>
      </w:pPr>
    </w:p>
    <w:p w14:paraId="321DD816" w14:textId="77777777" w:rsidR="005433D4" w:rsidRPr="0040634A" w:rsidRDefault="00F94FED" w:rsidP="005433D4">
      <w:pPr>
        <w:rPr>
          <w:rFonts w:ascii="Arial" w:eastAsia="Times New Roman" w:hAnsi="Arial" w:cs="Arial"/>
          <w:b/>
          <w:bCs/>
          <w:noProof w:val="0"/>
          <w:color w:val="000000"/>
        </w:rPr>
      </w:pPr>
      <w:r w:rsidRPr="0040634A">
        <w:rPr>
          <w:rFonts w:ascii="Arial" w:eastAsia="Times New Roman" w:hAnsi="Arial" w:cs="Arial"/>
          <w:b/>
          <w:bCs/>
          <w:noProof w:val="0"/>
          <w:color w:val="000000"/>
        </w:rPr>
        <w:t>Results</w:t>
      </w:r>
    </w:p>
    <w:p w14:paraId="38322C50" w14:textId="3FB750A4" w:rsidR="005433D4" w:rsidRPr="0040634A" w:rsidRDefault="005433D4" w:rsidP="005433D4">
      <w:pPr>
        <w:rPr>
          <w:rFonts w:ascii="Arial" w:eastAsia="Times New Roman" w:hAnsi="Arial" w:cs="Arial"/>
          <w:b/>
          <w:bCs/>
          <w:noProof w:val="0"/>
          <w:color w:val="000000"/>
        </w:rPr>
      </w:pPr>
      <w:r w:rsidRPr="0040634A">
        <w:rPr>
          <w:rFonts w:ascii="Arial" w:eastAsia="Times New Roman" w:hAnsi="Arial" w:cs="Arial"/>
          <w:b/>
          <w:bCs/>
          <w:noProof w:val="0"/>
          <w:color w:val="000000"/>
        </w:rPr>
        <w:t xml:space="preserve">Specific Aim 1: </w:t>
      </w:r>
      <w:r w:rsidRPr="0040634A">
        <w:rPr>
          <w:rFonts w:ascii="Arial" w:eastAsia="Times New Roman" w:hAnsi="Arial" w:cs="Arial"/>
          <w:b/>
          <w:iCs/>
          <w:noProof w:val="0"/>
          <w:color w:val="000000"/>
        </w:rPr>
        <w:t>Determining the appropriate allocation of online content and developing of online modules</w:t>
      </w:r>
    </w:p>
    <w:p w14:paraId="2B15EBDC" w14:textId="77777777" w:rsidR="0047432C" w:rsidRDefault="00560193" w:rsidP="006758AB">
      <w:pPr>
        <w:ind w:firstLine="708"/>
        <w:rPr>
          <w:rFonts w:ascii="Arial" w:eastAsia="Times New Roman" w:hAnsi="Arial" w:cs="Arial"/>
          <w:noProof w:val="0"/>
          <w:color w:val="000000"/>
        </w:rPr>
      </w:pPr>
      <w:r w:rsidRPr="0040634A">
        <w:rPr>
          <w:rFonts w:ascii="Arial" w:eastAsia="Times New Roman" w:hAnsi="Arial" w:cs="Arial"/>
          <w:noProof w:val="0"/>
          <w:color w:val="000000"/>
        </w:rPr>
        <w:t xml:space="preserve">The panel of experts selected </w:t>
      </w:r>
      <w:r w:rsidR="00AE08F7" w:rsidRPr="0040634A">
        <w:rPr>
          <w:rFonts w:ascii="Arial" w:eastAsia="Times New Roman" w:hAnsi="Arial" w:cs="Arial"/>
          <w:noProof w:val="0"/>
          <w:color w:val="000000"/>
        </w:rPr>
        <w:t xml:space="preserve">4 </w:t>
      </w:r>
      <w:r w:rsidR="00574BE5" w:rsidRPr="0040634A">
        <w:rPr>
          <w:rFonts w:ascii="Arial" w:eastAsia="Times New Roman" w:hAnsi="Arial" w:cs="Arial"/>
          <w:noProof w:val="0"/>
          <w:color w:val="000000"/>
        </w:rPr>
        <w:t xml:space="preserve">modules </w:t>
      </w:r>
      <w:r w:rsidRPr="0040634A">
        <w:rPr>
          <w:rFonts w:ascii="Arial" w:eastAsia="Times New Roman" w:hAnsi="Arial" w:cs="Arial"/>
          <w:noProof w:val="0"/>
          <w:color w:val="000000"/>
        </w:rPr>
        <w:t xml:space="preserve">to </w:t>
      </w:r>
      <w:r w:rsidR="008F79AF">
        <w:rPr>
          <w:rFonts w:ascii="Arial" w:eastAsia="Times New Roman" w:hAnsi="Arial" w:cs="Arial"/>
          <w:noProof w:val="0"/>
          <w:color w:val="000000"/>
        </w:rPr>
        <w:t>develop</w:t>
      </w:r>
      <w:r w:rsidR="00574BE5" w:rsidRPr="0040634A">
        <w:rPr>
          <w:rFonts w:ascii="Arial" w:eastAsia="Times New Roman" w:hAnsi="Arial" w:cs="Arial"/>
          <w:noProof w:val="0"/>
          <w:color w:val="000000"/>
        </w:rPr>
        <w:t xml:space="preserve"> online</w:t>
      </w:r>
      <w:r w:rsidR="00AE08F7" w:rsidRPr="0040634A">
        <w:rPr>
          <w:rFonts w:ascii="Arial" w:eastAsia="Times New Roman" w:hAnsi="Arial" w:cs="Arial"/>
          <w:noProof w:val="0"/>
          <w:color w:val="000000"/>
        </w:rPr>
        <w:t xml:space="preserve"> and added to the original 8 online modules of the Hybrid Course. For the two days of in-person session, the panel selected 4 modules (i.e. </w:t>
      </w:r>
      <w:r w:rsidRPr="0040634A">
        <w:rPr>
          <w:rFonts w:ascii="Arial" w:eastAsia="Times New Roman" w:hAnsi="Arial" w:cs="Arial"/>
          <w:noProof w:val="0"/>
          <w:color w:val="000000"/>
        </w:rPr>
        <w:t xml:space="preserve">prescription, product preparation, fitting, and problem solving) </w:t>
      </w:r>
      <w:r w:rsidR="008F79AF">
        <w:rPr>
          <w:rFonts w:ascii="Arial" w:eastAsia="Times New Roman" w:hAnsi="Arial" w:cs="Arial"/>
          <w:noProof w:val="0"/>
          <w:color w:val="000000"/>
        </w:rPr>
        <w:t xml:space="preserve">and activities from 3 online modules (i.e. pressure sores, </w:t>
      </w:r>
      <w:r w:rsidR="006758AB">
        <w:rPr>
          <w:rFonts w:ascii="Arial" w:eastAsia="Times New Roman" w:hAnsi="Arial" w:cs="Arial"/>
          <w:noProof w:val="0"/>
          <w:color w:val="000000"/>
        </w:rPr>
        <w:t>cushions, and physical assessment)</w:t>
      </w:r>
      <w:r w:rsidR="007A4E7F" w:rsidRPr="0040634A">
        <w:rPr>
          <w:rFonts w:ascii="Arial" w:eastAsia="Times New Roman" w:hAnsi="Arial" w:cs="Arial"/>
          <w:noProof w:val="0"/>
          <w:color w:val="000000"/>
        </w:rPr>
        <w:t xml:space="preserve">. </w:t>
      </w:r>
      <w:r w:rsidR="00574BE5" w:rsidRPr="0040634A">
        <w:rPr>
          <w:rFonts w:ascii="Arial" w:eastAsia="Times New Roman" w:hAnsi="Arial" w:cs="Arial"/>
          <w:noProof w:val="0"/>
          <w:color w:val="000000"/>
        </w:rPr>
        <w:t xml:space="preserve">Table 1 </w:t>
      </w:r>
      <w:r w:rsidR="007A4E7F" w:rsidRPr="0040634A">
        <w:rPr>
          <w:rFonts w:ascii="Arial" w:eastAsia="Times New Roman" w:hAnsi="Arial" w:cs="Arial"/>
          <w:noProof w:val="0"/>
          <w:color w:val="000000"/>
        </w:rPr>
        <w:t xml:space="preserve">presents the </w:t>
      </w:r>
      <w:r w:rsidR="0080471C">
        <w:rPr>
          <w:rFonts w:ascii="Arial" w:eastAsia="Times New Roman" w:hAnsi="Arial" w:cs="Arial"/>
          <w:noProof w:val="0"/>
          <w:color w:val="000000"/>
        </w:rPr>
        <w:t xml:space="preserve">WSTP-B </w:t>
      </w:r>
      <w:r w:rsidR="007A4E7F" w:rsidRPr="0040634A">
        <w:rPr>
          <w:rFonts w:ascii="Arial" w:eastAsia="Times New Roman" w:hAnsi="Arial" w:cs="Arial"/>
          <w:noProof w:val="0"/>
          <w:color w:val="000000"/>
        </w:rPr>
        <w:t xml:space="preserve">content </w:t>
      </w:r>
      <w:r w:rsidR="0080471C">
        <w:rPr>
          <w:rFonts w:ascii="Arial" w:eastAsia="Times New Roman" w:hAnsi="Arial" w:cs="Arial"/>
          <w:noProof w:val="0"/>
          <w:color w:val="000000"/>
        </w:rPr>
        <w:t xml:space="preserve">and the HC and HCW content </w:t>
      </w:r>
      <w:r w:rsidR="007A4E7F" w:rsidRPr="0040634A">
        <w:rPr>
          <w:rFonts w:ascii="Arial" w:eastAsia="Times New Roman" w:hAnsi="Arial" w:cs="Arial"/>
          <w:noProof w:val="0"/>
          <w:color w:val="000000"/>
        </w:rPr>
        <w:t>allocation</w:t>
      </w:r>
      <w:r w:rsidR="0080471C">
        <w:rPr>
          <w:rFonts w:ascii="Arial" w:eastAsia="Times New Roman" w:hAnsi="Arial" w:cs="Arial"/>
          <w:noProof w:val="0"/>
          <w:color w:val="000000"/>
        </w:rPr>
        <w:t>.</w:t>
      </w:r>
    </w:p>
    <w:p w14:paraId="11159C43" w14:textId="77777777" w:rsidR="005D1CD9" w:rsidRDefault="005D1CD9" w:rsidP="006758AB">
      <w:pPr>
        <w:ind w:firstLine="708"/>
        <w:rPr>
          <w:rFonts w:ascii="Arial" w:eastAsia="Times New Roman" w:hAnsi="Arial" w:cs="Arial"/>
          <w:noProof w:val="0"/>
          <w:color w:val="000000"/>
        </w:rPr>
      </w:pPr>
    </w:p>
    <w:p w14:paraId="0518756F" w14:textId="77777777" w:rsidR="005D1CD9" w:rsidRDefault="005D1CD9" w:rsidP="006758AB">
      <w:pPr>
        <w:ind w:firstLine="708"/>
        <w:rPr>
          <w:rFonts w:ascii="Arial" w:eastAsia="Times New Roman" w:hAnsi="Arial" w:cs="Arial"/>
          <w:noProof w:val="0"/>
          <w:color w:val="000000"/>
        </w:rPr>
      </w:pPr>
    </w:p>
    <w:p w14:paraId="165DD48E" w14:textId="77777777" w:rsidR="005D1CD9" w:rsidRDefault="005D1CD9" w:rsidP="006758AB">
      <w:pPr>
        <w:ind w:firstLine="708"/>
        <w:rPr>
          <w:rFonts w:ascii="Arial" w:eastAsia="Times New Roman" w:hAnsi="Arial" w:cs="Arial"/>
          <w:noProof w:val="0"/>
          <w:color w:val="000000"/>
        </w:rPr>
      </w:pPr>
    </w:p>
    <w:p w14:paraId="28B00C07" w14:textId="77777777" w:rsidR="005D1CD9" w:rsidRDefault="005D1CD9" w:rsidP="006758AB">
      <w:pPr>
        <w:ind w:firstLine="708"/>
        <w:rPr>
          <w:rFonts w:ascii="Arial" w:eastAsia="Times New Roman" w:hAnsi="Arial" w:cs="Arial"/>
          <w:noProof w:val="0"/>
          <w:color w:val="000000"/>
        </w:rPr>
      </w:pPr>
    </w:p>
    <w:p w14:paraId="04CA241D" w14:textId="77777777" w:rsidR="005D1CD9" w:rsidRDefault="005D1CD9" w:rsidP="006758AB">
      <w:pPr>
        <w:ind w:firstLine="708"/>
        <w:rPr>
          <w:rFonts w:ascii="Arial" w:eastAsia="Times New Roman" w:hAnsi="Arial" w:cs="Arial"/>
          <w:noProof w:val="0"/>
          <w:color w:val="000000"/>
        </w:rPr>
      </w:pPr>
    </w:p>
    <w:p w14:paraId="59D82F85" w14:textId="77777777" w:rsidR="005D1CD9" w:rsidRDefault="005D1CD9" w:rsidP="006758AB">
      <w:pPr>
        <w:ind w:firstLine="708"/>
        <w:rPr>
          <w:rFonts w:ascii="Arial" w:eastAsia="Times New Roman" w:hAnsi="Arial" w:cs="Arial"/>
          <w:noProof w:val="0"/>
          <w:color w:val="000000"/>
        </w:rPr>
      </w:pPr>
    </w:p>
    <w:p w14:paraId="55A3E9FD" w14:textId="77777777" w:rsidR="005D1CD9" w:rsidRDefault="005D1CD9" w:rsidP="006758AB">
      <w:pPr>
        <w:ind w:firstLine="708"/>
        <w:rPr>
          <w:rFonts w:ascii="Arial" w:eastAsia="Times New Roman" w:hAnsi="Arial" w:cs="Arial"/>
          <w:noProof w:val="0"/>
          <w:color w:val="000000"/>
        </w:rPr>
      </w:pPr>
    </w:p>
    <w:p w14:paraId="46A1B83D" w14:textId="2AEC0A4D" w:rsidR="00050586" w:rsidRDefault="00050586" w:rsidP="00050586">
      <w:pPr>
        <w:rPr>
          <w:rFonts w:ascii="Arial" w:eastAsia="Times New Roman" w:hAnsi="Arial" w:cs="Arial"/>
          <w:noProof w:val="0"/>
          <w:color w:val="000000"/>
        </w:rPr>
      </w:pPr>
      <w:r>
        <w:rPr>
          <w:rFonts w:ascii="Arial" w:eastAsia="Times New Roman" w:hAnsi="Arial" w:cs="Arial"/>
          <w:noProof w:val="0"/>
          <w:color w:val="000000"/>
        </w:rPr>
        <w:t xml:space="preserve">Table 1. </w:t>
      </w:r>
    </w:p>
    <w:p w14:paraId="3C53F507" w14:textId="64CA2579" w:rsidR="00050586" w:rsidRPr="00050586" w:rsidRDefault="00050586" w:rsidP="00050586">
      <w:pPr>
        <w:pStyle w:val="Prrafodelista"/>
        <w:numPr>
          <w:ilvl w:val="0"/>
          <w:numId w:val="5"/>
        </w:numPr>
        <w:rPr>
          <w:rFonts w:ascii="Arial" w:eastAsia="Times New Roman" w:hAnsi="Arial" w:cs="Arial"/>
          <w:noProof w:val="0"/>
          <w:color w:val="000000"/>
        </w:rPr>
      </w:pPr>
      <w:r>
        <w:rPr>
          <w:rFonts w:ascii="Arial" w:eastAsia="Times New Roman" w:hAnsi="Arial" w:cs="Arial"/>
          <w:noProof w:val="0"/>
          <w:color w:val="000000"/>
        </w:rPr>
        <w:t xml:space="preserve">WSTP-B Content </w:t>
      </w:r>
    </w:p>
    <w:tbl>
      <w:tblPr>
        <w:tblStyle w:val="Tablanormal2"/>
        <w:tblW w:w="4678" w:type="dxa"/>
        <w:tblInd w:w="-5" w:type="dxa"/>
        <w:tblLayout w:type="fixed"/>
        <w:tblLook w:val="0000" w:firstRow="0" w:lastRow="0" w:firstColumn="0" w:lastColumn="0" w:noHBand="0" w:noVBand="0"/>
      </w:tblPr>
      <w:tblGrid>
        <w:gridCol w:w="1418"/>
        <w:gridCol w:w="3260"/>
      </w:tblGrid>
      <w:tr w:rsidR="005D1CD9" w:rsidRPr="005D1CD9" w14:paraId="68949D5B" w14:textId="77777777" w:rsidTr="005D1CD9">
        <w:trPr>
          <w:cnfStyle w:val="000000100000" w:firstRow="0" w:lastRow="0" w:firstColumn="0" w:lastColumn="0" w:oddVBand="0" w:evenVBand="0" w:oddHBand="1" w:evenHBand="0" w:firstRowFirstColumn="0" w:firstRowLastColumn="0" w:lastRowFirstColumn="0" w:lastRowLastColumn="0"/>
          <w:trHeight w:val="760"/>
        </w:trPr>
        <w:tc>
          <w:tcPr>
            <w:cnfStyle w:val="000010000000" w:firstRow="0" w:lastRow="0" w:firstColumn="0" w:lastColumn="0" w:oddVBand="1" w:evenVBand="0" w:oddHBand="0" w:evenHBand="0" w:firstRowFirstColumn="0" w:firstRowLastColumn="0" w:lastRowFirstColumn="0" w:lastRowLastColumn="0"/>
            <w:tcW w:w="4678" w:type="dxa"/>
            <w:gridSpan w:val="2"/>
          </w:tcPr>
          <w:p w14:paraId="6A122F23" w14:textId="77777777" w:rsidR="005D1CD9" w:rsidRPr="0019478F" w:rsidRDefault="005D1CD9">
            <w:pPr>
              <w:autoSpaceDE w:val="0"/>
              <w:autoSpaceDN w:val="0"/>
              <w:adjustRightInd w:val="0"/>
              <w:spacing w:line="300" w:lineRule="atLeast"/>
              <w:jc w:val="center"/>
              <w:rPr>
                <w:rFonts w:ascii="Arial" w:hAnsi="Arial" w:cs="Arial"/>
                <w:b/>
                <w:bCs/>
                <w:noProof w:val="0"/>
                <w:color w:val="000000"/>
                <w:sz w:val="18"/>
                <w:szCs w:val="18"/>
              </w:rPr>
            </w:pPr>
            <w:r w:rsidRPr="0019478F">
              <w:rPr>
                <w:rFonts w:ascii="Arial" w:hAnsi="Arial" w:cs="Arial"/>
                <w:b/>
                <w:bCs/>
                <w:noProof w:val="0"/>
                <w:color w:val="000000"/>
                <w:sz w:val="18"/>
                <w:szCs w:val="18"/>
              </w:rPr>
              <w:t>WHO Wheelchair Service Training Package - Basic Level's (WSTP-B) Content</w:t>
            </w:r>
          </w:p>
        </w:tc>
      </w:tr>
      <w:tr w:rsidR="005D1CD9" w:rsidRPr="005D1CD9" w14:paraId="0CC3FC62" w14:textId="77777777" w:rsidTr="005D1CD9">
        <w:trPr>
          <w:trHeight w:val="227"/>
        </w:trPr>
        <w:tc>
          <w:tcPr>
            <w:cnfStyle w:val="000010000000" w:firstRow="0" w:lastRow="0" w:firstColumn="0" w:lastColumn="0" w:oddVBand="1" w:evenVBand="0" w:oddHBand="0" w:evenHBand="0" w:firstRowFirstColumn="0" w:firstRowLastColumn="0" w:lastRowFirstColumn="0" w:lastRowLastColumn="0"/>
            <w:tcW w:w="1418" w:type="dxa"/>
          </w:tcPr>
          <w:p w14:paraId="28659EA0" w14:textId="77777777" w:rsidR="005D1CD9" w:rsidRPr="005D1CD9" w:rsidRDefault="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Sections</w:t>
            </w:r>
          </w:p>
        </w:tc>
        <w:tc>
          <w:tcPr>
            <w:cnfStyle w:val="000001000000" w:firstRow="0" w:lastRow="0" w:firstColumn="0" w:lastColumn="0" w:oddVBand="0" w:evenVBand="1" w:oddHBand="0" w:evenHBand="0" w:firstRowFirstColumn="0" w:firstRowLastColumn="0" w:lastRowFirstColumn="0" w:lastRowLastColumn="0"/>
            <w:tcW w:w="3260" w:type="dxa"/>
          </w:tcPr>
          <w:p w14:paraId="5D832F8C" w14:textId="77777777" w:rsidR="005D1CD9" w:rsidRPr="005D1CD9" w:rsidRDefault="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Modules</w:t>
            </w:r>
          </w:p>
        </w:tc>
      </w:tr>
      <w:tr w:rsidR="005D1CD9" w:rsidRPr="005D1CD9" w14:paraId="589031F3" w14:textId="77777777" w:rsidTr="005D1CD9">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418" w:type="dxa"/>
            <w:vAlign w:val="center"/>
          </w:tcPr>
          <w:p w14:paraId="55B5EC01" w14:textId="77777777" w:rsidR="005D1CD9" w:rsidRPr="005D1CD9" w:rsidRDefault="005D1CD9" w:rsidP="005D1CD9">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A. Core Knowledge</w:t>
            </w:r>
          </w:p>
        </w:tc>
        <w:tc>
          <w:tcPr>
            <w:cnfStyle w:val="000001000000" w:firstRow="0" w:lastRow="0" w:firstColumn="0" w:lastColumn="0" w:oddVBand="0" w:evenVBand="1" w:oddHBand="0" w:evenHBand="0" w:firstRowFirstColumn="0" w:firstRowLastColumn="0" w:lastRowFirstColumn="0" w:lastRowLastColumn="0"/>
            <w:tcW w:w="3260" w:type="dxa"/>
          </w:tcPr>
          <w:p w14:paraId="3F2BC93D"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A.1: Wheelchair users</w:t>
            </w:r>
          </w:p>
          <w:p w14:paraId="0DD41210"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A.2: Wheelchair services</w:t>
            </w:r>
          </w:p>
          <w:p w14:paraId="1BC5AEAE"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A.3: Wheelchair mobility</w:t>
            </w:r>
          </w:p>
          <w:p w14:paraId="09CB0BE7"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A.4: Sitting upright</w:t>
            </w:r>
          </w:p>
          <w:p w14:paraId="4D94435B"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A.5: Pressure sores</w:t>
            </w:r>
          </w:p>
          <w:p w14:paraId="4BE8DADE"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 xml:space="preserve">A.6: Appropriate wheelchair </w:t>
            </w:r>
          </w:p>
          <w:p w14:paraId="3F214433" w14:textId="77777777" w:rsidR="005D1CD9" w:rsidRPr="005D1CD9" w:rsidRDefault="005D1CD9">
            <w:pPr>
              <w:autoSpaceDE w:val="0"/>
              <w:autoSpaceDN w:val="0"/>
              <w:adjustRightInd w:val="0"/>
              <w:spacing w:line="300" w:lineRule="atLeast"/>
              <w:rPr>
                <w:rFonts w:ascii="Arial" w:hAnsi="Arial" w:cs="Arial"/>
                <w:noProof w:val="0"/>
                <w:color w:val="000000"/>
                <w:sz w:val="18"/>
                <w:szCs w:val="18"/>
                <w:lang w:val="es-AR"/>
              </w:rPr>
            </w:pPr>
            <w:r w:rsidRPr="005D1CD9">
              <w:rPr>
                <w:rFonts w:ascii="Arial" w:hAnsi="Arial" w:cs="Arial"/>
                <w:noProof w:val="0"/>
                <w:color w:val="000000"/>
                <w:sz w:val="18"/>
                <w:szCs w:val="18"/>
                <w:lang w:val="es-AR"/>
              </w:rPr>
              <w:t>A.7: Cushions</w:t>
            </w:r>
          </w:p>
          <w:p w14:paraId="7A42324A" w14:textId="77777777" w:rsidR="005D1CD9" w:rsidRPr="005D1CD9" w:rsidRDefault="005D1CD9">
            <w:pPr>
              <w:autoSpaceDE w:val="0"/>
              <w:autoSpaceDN w:val="0"/>
              <w:adjustRightInd w:val="0"/>
              <w:spacing w:line="300" w:lineRule="atLeast"/>
              <w:rPr>
                <w:rFonts w:ascii="Arial" w:hAnsi="Arial" w:cs="Arial"/>
                <w:noProof w:val="0"/>
                <w:color w:val="000000"/>
                <w:sz w:val="18"/>
                <w:szCs w:val="18"/>
                <w:lang w:val="es-AR"/>
              </w:rPr>
            </w:pPr>
            <w:r w:rsidRPr="005D1CD9">
              <w:rPr>
                <w:rFonts w:ascii="Arial" w:hAnsi="Arial" w:cs="Arial"/>
                <w:noProof w:val="0"/>
                <w:color w:val="000000"/>
                <w:sz w:val="18"/>
                <w:szCs w:val="18"/>
                <w:lang w:val="es-AR"/>
              </w:rPr>
              <w:t>A.8: Transfers</w:t>
            </w:r>
          </w:p>
        </w:tc>
      </w:tr>
      <w:tr w:rsidR="005D1CD9" w:rsidRPr="005D1CD9" w14:paraId="6FAC3CB6" w14:textId="77777777" w:rsidTr="005D1CD9">
        <w:trPr>
          <w:trHeight w:val="227"/>
        </w:trPr>
        <w:tc>
          <w:tcPr>
            <w:cnfStyle w:val="000010000000" w:firstRow="0" w:lastRow="0" w:firstColumn="0" w:lastColumn="0" w:oddVBand="1" w:evenVBand="0" w:oddHBand="0" w:evenHBand="0" w:firstRowFirstColumn="0" w:firstRowLastColumn="0" w:lastRowFirstColumn="0" w:lastRowLastColumn="0"/>
            <w:tcW w:w="1418" w:type="dxa"/>
            <w:vAlign w:val="center"/>
          </w:tcPr>
          <w:p w14:paraId="2ED914DD" w14:textId="77777777" w:rsidR="005D1CD9" w:rsidRPr="005D1CD9" w:rsidRDefault="005D1CD9" w:rsidP="005D1CD9">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B. Wheelchair Service Steps</w:t>
            </w:r>
          </w:p>
        </w:tc>
        <w:tc>
          <w:tcPr>
            <w:cnfStyle w:val="000001000000" w:firstRow="0" w:lastRow="0" w:firstColumn="0" w:lastColumn="0" w:oddVBand="0" w:evenVBand="1" w:oddHBand="0" w:evenHBand="0" w:firstRowFirstColumn="0" w:firstRowLastColumn="0" w:lastRowFirstColumn="0" w:lastRowLastColumn="0"/>
            <w:tcW w:w="3260" w:type="dxa"/>
          </w:tcPr>
          <w:p w14:paraId="5902371A"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 Referral and appointment</w:t>
            </w:r>
          </w:p>
          <w:p w14:paraId="4508D1F6"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B.2: Assessment</w:t>
            </w:r>
          </w:p>
          <w:p w14:paraId="7E6BAB52"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B.3: Assessment interview</w:t>
            </w:r>
          </w:p>
          <w:p w14:paraId="03986AA5"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 xml:space="preserve">B.4: Physical assessment </w:t>
            </w:r>
          </w:p>
          <w:p w14:paraId="093FE72E"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B.5: Prescription (selection)</w:t>
            </w:r>
          </w:p>
          <w:p w14:paraId="73947BC4"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B.6: Funding and ordering</w:t>
            </w:r>
          </w:p>
          <w:p w14:paraId="225D06EA"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B.7: Product (wheelchair) preparation</w:t>
            </w:r>
          </w:p>
          <w:p w14:paraId="65DF0A75"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 xml:space="preserve">B.8: Cushion fabrication </w:t>
            </w:r>
          </w:p>
          <w:p w14:paraId="02F3AA30" w14:textId="58D498AD"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B.9: Fitting</w:t>
            </w:r>
          </w:p>
          <w:p w14:paraId="38A12756"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B.10: Problem solving</w:t>
            </w:r>
          </w:p>
          <w:p w14:paraId="196ED940"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B.11: User training</w:t>
            </w:r>
          </w:p>
          <w:p w14:paraId="4C9118E8"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B.12: Maintenance and repairs</w:t>
            </w:r>
          </w:p>
          <w:p w14:paraId="75756002" w14:textId="77777777" w:rsidR="005D1CD9" w:rsidRPr="0019478F" w:rsidRDefault="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B.13: Follow up</w:t>
            </w:r>
          </w:p>
          <w:p w14:paraId="67F9A7EE" w14:textId="6EF20940" w:rsidR="005D1CD9" w:rsidRPr="0019478F" w:rsidRDefault="005D1CD9" w:rsidP="005D1CD9">
            <w:pPr>
              <w:autoSpaceDE w:val="0"/>
              <w:autoSpaceDN w:val="0"/>
              <w:adjustRightInd w:val="0"/>
              <w:spacing w:line="300" w:lineRule="atLeast"/>
              <w:rPr>
                <w:rFonts w:ascii="Arial" w:hAnsi="Arial" w:cs="Arial"/>
                <w:noProof w:val="0"/>
                <w:color w:val="000000"/>
                <w:sz w:val="18"/>
                <w:szCs w:val="18"/>
              </w:rPr>
            </w:pPr>
            <w:r w:rsidRPr="0019478F">
              <w:rPr>
                <w:rFonts w:ascii="Arial" w:hAnsi="Arial" w:cs="Arial"/>
                <w:noProof w:val="0"/>
                <w:color w:val="000000"/>
                <w:sz w:val="18"/>
                <w:szCs w:val="18"/>
              </w:rPr>
              <w:t>B.14: Putting it all together</w:t>
            </w:r>
          </w:p>
        </w:tc>
      </w:tr>
    </w:tbl>
    <w:p w14:paraId="75797B0B" w14:textId="3A0C81A0" w:rsidR="00621035" w:rsidRPr="00050586" w:rsidRDefault="00050586" w:rsidP="00050586">
      <w:pPr>
        <w:pStyle w:val="Prrafodelista"/>
        <w:numPr>
          <w:ilvl w:val="0"/>
          <w:numId w:val="5"/>
        </w:numPr>
        <w:rPr>
          <w:rFonts w:ascii="Arial" w:eastAsia="Times New Roman" w:hAnsi="Arial" w:cs="Arial"/>
          <w:noProof w:val="0"/>
          <w:color w:val="000000"/>
        </w:rPr>
      </w:pPr>
      <w:r>
        <w:rPr>
          <w:rFonts w:ascii="Arial" w:eastAsia="Times New Roman" w:hAnsi="Arial" w:cs="Arial"/>
          <w:noProof w:val="0"/>
          <w:color w:val="000000"/>
        </w:rPr>
        <w:t>Hybrid Couse and Hybrid Workshop content allocation</w:t>
      </w:r>
    </w:p>
    <w:tbl>
      <w:tblPr>
        <w:tblStyle w:val="Tablanormal2"/>
        <w:tblW w:w="2954" w:type="pct"/>
        <w:tblLook w:val="0000" w:firstRow="0" w:lastRow="0" w:firstColumn="0" w:lastColumn="0" w:noHBand="0" w:noVBand="0"/>
      </w:tblPr>
      <w:tblGrid>
        <w:gridCol w:w="1840"/>
        <w:gridCol w:w="992"/>
        <w:gridCol w:w="1702"/>
        <w:gridCol w:w="1847"/>
      </w:tblGrid>
      <w:tr w:rsidR="005D1CD9" w:rsidRPr="005D1CD9" w14:paraId="472BF97A" w14:textId="77777777" w:rsidTr="005D1C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2" w:type="pct"/>
            <w:vMerge w:val="restart"/>
            <w:vAlign w:val="center"/>
          </w:tcPr>
          <w:p w14:paraId="1B8D577B" w14:textId="77777777" w:rsidR="005D1CD9" w:rsidRPr="005D1CD9" w:rsidRDefault="005D1CD9" w:rsidP="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Course</w:t>
            </w:r>
          </w:p>
        </w:tc>
        <w:tc>
          <w:tcPr>
            <w:cnfStyle w:val="000001000000" w:firstRow="0" w:lastRow="0" w:firstColumn="0" w:lastColumn="0" w:oddVBand="0" w:evenVBand="1" w:oddHBand="0" w:evenHBand="0" w:firstRowFirstColumn="0" w:firstRowLastColumn="0" w:lastRowFirstColumn="0" w:lastRowLastColumn="0"/>
            <w:tcW w:w="3558" w:type="pct"/>
            <w:gridSpan w:val="3"/>
          </w:tcPr>
          <w:p w14:paraId="1861C494" w14:textId="77777777" w:rsidR="005D1CD9" w:rsidRPr="005D1CD9" w:rsidRDefault="005D1CD9" w:rsidP="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Content allocation </w:t>
            </w:r>
          </w:p>
        </w:tc>
      </w:tr>
      <w:tr w:rsidR="005D1CD9" w:rsidRPr="005D1CD9" w14:paraId="4F919B16" w14:textId="77777777" w:rsidTr="005D1CD9">
        <w:tc>
          <w:tcPr>
            <w:cnfStyle w:val="000010000000" w:firstRow="0" w:lastRow="0" w:firstColumn="0" w:lastColumn="0" w:oddVBand="1" w:evenVBand="0" w:oddHBand="0" w:evenHBand="0" w:firstRowFirstColumn="0" w:firstRowLastColumn="0" w:lastRowFirstColumn="0" w:lastRowLastColumn="0"/>
            <w:tcW w:w="1442" w:type="pct"/>
            <w:vMerge/>
          </w:tcPr>
          <w:p w14:paraId="7D0E85B3" w14:textId="77777777" w:rsidR="005D1CD9" w:rsidRPr="005D1CD9" w:rsidRDefault="005D1CD9" w:rsidP="005D1CD9">
            <w:pPr>
              <w:autoSpaceDE w:val="0"/>
              <w:autoSpaceDN w:val="0"/>
              <w:adjustRightInd w:val="0"/>
              <w:rPr>
                <w:rFonts w:ascii="Arial" w:hAnsi="Arial" w:cs="Arial"/>
                <w:b/>
                <w:bCs/>
                <w:noProof w:val="0"/>
                <w:color w:val="000000"/>
                <w:sz w:val="18"/>
                <w:szCs w:val="18"/>
                <w:lang w:val="es-AR"/>
              </w:rPr>
            </w:pPr>
          </w:p>
        </w:tc>
        <w:tc>
          <w:tcPr>
            <w:cnfStyle w:val="000001000000" w:firstRow="0" w:lastRow="0" w:firstColumn="0" w:lastColumn="0" w:oddVBand="0" w:evenVBand="1" w:oddHBand="0" w:evenHBand="0" w:firstRowFirstColumn="0" w:firstRowLastColumn="0" w:lastRowFirstColumn="0" w:lastRowLastColumn="0"/>
            <w:tcW w:w="777" w:type="pct"/>
            <w:vAlign w:val="center"/>
          </w:tcPr>
          <w:p w14:paraId="312C0FB3" w14:textId="77777777" w:rsidR="005D1CD9" w:rsidRPr="005D1CD9" w:rsidRDefault="005D1CD9" w:rsidP="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Online</w:t>
            </w:r>
          </w:p>
        </w:tc>
        <w:tc>
          <w:tcPr>
            <w:cnfStyle w:val="000010000000" w:firstRow="0" w:lastRow="0" w:firstColumn="0" w:lastColumn="0" w:oddVBand="1" w:evenVBand="0" w:oddHBand="0" w:evenHBand="0" w:firstRowFirstColumn="0" w:firstRowLastColumn="0" w:lastRowFirstColumn="0" w:lastRowLastColumn="0"/>
            <w:tcW w:w="1334" w:type="pct"/>
            <w:vAlign w:val="center"/>
          </w:tcPr>
          <w:p w14:paraId="0263209F" w14:textId="77777777" w:rsidR="005D1CD9" w:rsidRPr="005D1CD9" w:rsidRDefault="005D1CD9" w:rsidP="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In-person</w:t>
            </w:r>
          </w:p>
        </w:tc>
        <w:tc>
          <w:tcPr>
            <w:cnfStyle w:val="000001000000" w:firstRow="0" w:lastRow="0" w:firstColumn="0" w:lastColumn="0" w:oddVBand="0" w:evenVBand="1" w:oddHBand="0" w:evenHBand="0" w:firstRowFirstColumn="0" w:firstRowLastColumn="0" w:lastRowFirstColumn="0" w:lastRowLastColumn="0"/>
            <w:tcW w:w="1446" w:type="pct"/>
            <w:vAlign w:val="center"/>
          </w:tcPr>
          <w:p w14:paraId="2FE71807" w14:textId="77777777" w:rsidR="005D1CD9" w:rsidRPr="005D1CD9" w:rsidRDefault="005D1CD9" w:rsidP="005D1CD9">
            <w:pPr>
              <w:autoSpaceDE w:val="0"/>
              <w:autoSpaceDN w:val="0"/>
              <w:adjustRightInd w:val="0"/>
              <w:spacing w:line="300" w:lineRule="atLeast"/>
              <w:jc w:val="center"/>
              <w:rPr>
                <w:rFonts w:ascii="Arial" w:hAnsi="Arial" w:cs="Arial"/>
                <w:b/>
                <w:bCs/>
                <w:noProof w:val="0"/>
                <w:color w:val="000000"/>
                <w:sz w:val="18"/>
                <w:szCs w:val="18"/>
                <w:lang w:val="es-AR"/>
              </w:rPr>
            </w:pPr>
            <w:r w:rsidRPr="005D1CD9">
              <w:rPr>
                <w:rFonts w:ascii="Arial" w:hAnsi="Arial" w:cs="Arial"/>
                <w:b/>
                <w:bCs/>
                <w:noProof w:val="0"/>
                <w:color w:val="000000"/>
                <w:sz w:val="18"/>
                <w:szCs w:val="18"/>
                <w:lang w:val="es-AR"/>
              </w:rPr>
              <w:t>Independent study*</w:t>
            </w:r>
          </w:p>
        </w:tc>
      </w:tr>
      <w:tr w:rsidR="005D1CD9" w:rsidRPr="005D1CD9" w14:paraId="01693414" w14:textId="77777777" w:rsidTr="005D1C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2" w:type="pct"/>
          </w:tcPr>
          <w:p w14:paraId="1FF783F8" w14:textId="77777777" w:rsidR="005D1CD9" w:rsidRPr="005D1CD9" w:rsidRDefault="005D1CD9" w:rsidP="005D1CD9">
            <w:pPr>
              <w:autoSpaceDE w:val="0"/>
              <w:autoSpaceDN w:val="0"/>
              <w:adjustRightInd w:val="0"/>
              <w:spacing w:line="300" w:lineRule="atLeast"/>
              <w:rPr>
                <w:rFonts w:ascii="Arial" w:hAnsi="Arial" w:cs="Arial"/>
                <w:noProof w:val="0"/>
                <w:color w:val="000000"/>
                <w:sz w:val="18"/>
                <w:szCs w:val="18"/>
                <w:lang w:val="es-AR"/>
              </w:rPr>
            </w:pPr>
            <w:r w:rsidRPr="005D1CD9">
              <w:rPr>
                <w:rFonts w:ascii="Arial" w:hAnsi="Arial" w:cs="Arial"/>
                <w:noProof w:val="0"/>
                <w:color w:val="000000"/>
                <w:sz w:val="18"/>
                <w:szCs w:val="18"/>
                <w:lang w:val="es-AR"/>
              </w:rPr>
              <w:t>Hybrid Course (HC)</w:t>
            </w:r>
          </w:p>
        </w:tc>
        <w:tc>
          <w:tcPr>
            <w:cnfStyle w:val="000001000000" w:firstRow="0" w:lastRow="0" w:firstColumn="0" w:lastColumn="0" w:oddVBand="0" w:evenVBand="1" w:oddHBand="0" w:evenHBand="0" w:firstRowFirstColumn="0" w:firstRowLastColumn="0" w:lastRowFirstColumn="0" w:lastRowLastColumn="0"/>
            <w:tcW w:w="777" w:type="pct"/>
          </w:tcPr>
          <w:p w14:paraId="758E86ED" w14:textId="77777777"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A.1 - A.8</w:t>
            </w:r>
          </w:p>
        </w:tc>
        <w:tc>
          <w:tcPr>
            <w:cnfStyle w:val="000010000000" w:firstRow="0" w:lastRow="0" w:firstColumn="0" w:lastColumn="0" w:oddVBand="1" w:evenVBand="0" w:oddHBand="0" w:evenHBand="0" w:firstRowFirstColumn="0" w:firstRowLastColumn="0" w:lastRowFirstColumn="0" w:lastRowLastColumn="0"/>
            <w:tcW w:w="1334" w:type="pct"/>
          </w:tcPr>
          <w:p w14:paraId="77DB1706" w14:textId="77777777"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B.1 - B.14</w:t>
            </w:r>
          </w:p>
        </w:tc>
        <w:tc>
          <w:tcPr>
            <w:cnfStyle w:val="000001000000" w:firstRow="0" w:lastRow="0" w:firstColumn="0" w:lastColumn="0" w:oddVBand="0" w:evenVBand="1" w:oddHBand="0" w:evenHBand="0" w:firstRowFirstColumn="0" w:firstRowLastColumn="0" w:lastRowFirstColumn="0" w:lastRowLastColumn="0"/>
            <w:tcW w:w="1446" w:type="pct"/>
          </w:tcPr>
          <w:p w14:paraId="2B0F34CC" w14:textId="1DE9E571"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p>
        </w:tc>
      </w:tr>
      <w:tr w:rsidR="005D1CD9" w:rsidRPr="005D1CD9" w14:paraId="40377D0C" w14:textId="77777777" w:rsidTr="005D1CD9">
        <w:tc>
          <w:tcPr>
            <w:cnfStyle w:val="000010000000" w:firstRow="0" w:lastRow="0" w:firstColumn="0" w:lastColumn="0" w:oddVBand="1" w:evenVBand="0" w:oddHBand="0" w:evenHBand="0" w:firstRowFirstColumn="0" w:firstRowLastColumn="0" w:lastRowFirstColumn="0" w:lastRowLastColumn="0"/>
            <w:tcW w:w="1442" w:type="pct"/>
          </w:tcPr>
          <w:p w14:paraId="3BFF9F0F" w14:textId="77777777" w:rsidR="005D1CD9" w:rsidRPr="005D1CD9" w:rsidRDefault="005D1CD9" w:rsidP="005D1CD9">
            <w:pPr>
              <w:autoSpaceDE w:val="0"/>
              <w:autoSpaceDN w:val="0"/>
              <w:adjustRightInd w:val="0"/>
              <w:spacing w:line="300" w:lineRule="atLeast"/>
              <w:rPr>
                <w:rFonts w:ascii="Arial" w:hAnsi="Arial" w:cs="Arial"/>
                <w:noProof w:val="0"/>
                <w:color w:val="000000"/>
                <w:sz w:val="18"/>
                <w:szCs w:val="18"/>
                <w:lang w:val="es-AR"/>
              </w:rPr>
            </w:pPr>
            <w:r w:rsidRPr="005D1CD9">
              <w:rPr>
                <w:rFonts w:ascii="Arial" w:hAnsi="Arial" w:cs="Arial"/>
                <w:noProof w:val="0"/>
                <w:color w:val="000000"/>
                <w:sz w:val="18"/>
                <w:szCs w:val="18"/>
                <w:lang w:val="es-AR"/>
              </w:rPr>
              <w:t>Hybrid Course Workshop (HCW)</w:t>
            </w:r>
          </w:p>
        </w:tc>
        <w:tc>
          <w:tcPr>
            <w:cnfStyle w:val="000001000000" w:firstRow="0" w:lastRow="0" w:firstColumn="0" w:lastColumn="0" w:oddVBand="0" w:evenVBand="1" w:oddHBand="0" w:evenHBand="0" w:firstRowFirstColumn="0" w:firstRowLastColumn="0" w:lastRowFirstColumn="0" w:lastRowLastColumn="0"/>
            <w:tcW w:w="777" w:type="pct"/>
          </w:tcPr>
          <w:p w14:paraId="5885DA57" w14:textId="77777777"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A.1 -B.4</w:t>
            </w:r>
          </w:p>
        </w:tc>
        <w:tc>
          <w:tcPr>
            <w:cnfStyle w:val="000010000000" w:firstRow="0" w:lastRow="0" w:firstColumn="0" w:lastColumn="0" w:oddVBand="1" w:evenVBand="0" w:oddHBand="0" w:evenHBand="0" w:firstRowFirstColumn="0" w:firstRowLastColumn="0" w:lastRowFirstColumn="0" w:lastRowLastColumn="0"/>
            <w:tcW w:w="1334" w:type="pct"/>
          </w:tcPr>
          <w:p w14:paraId="22162362" w14:textId="77777777"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A.5, A.7, B.4, B.5, B.7, B.9, B.10</w:t>
            </w:r>
          </w:p>
        </w:tc>
        <w:tc>
          <w:tcPr>
            <w:cnfStyle w:val="000001000000" w:firstRow="0" w:lastRow="0" w:firstColumn="0" w:lastColumn="0" w:oddVBand="0" w:evenVBand="1" w:oddHBand="0" w:evenHBand="0" w:firstRowFirstColumn="0" w:firstRowLastColumn="0" w:lastRowFirstColumn="0" w:lastRowLastColumn="0"/>
            <w:tcW w:w="1446" w:type="pct"/>
          </w:tcPr>
          <w:p w14:paraId="46583008" w14:textId="77777777" w:rsidR="005D1CD9" w:rsidRPr="005D1CD9" w:rsidRDefault="005D1CD9" w:rsidP="00050586">
            <w:pPr>
              <w:autoSpaceDE w:val="0"/>
              <w:autoSpaceDN w:val="0"/>
              <w:adjustRightInd w:val="0"/>
              <w:spacing w:line="300" w:lineRule="atLeast"/>
              <w:jc w:val="center"/>
              <w:rPr>
                <w:rFonts w:ascii="Arial" w:hAnsi="Arial" w:cs="Arial"/>
                <w:noProof w:val="0"/>
                <w:color w:val="000000"/>
                <w:sz w:val="18"/>
                <w:szCs w:val="18"/>
                <w:lang w:val="es-AR"/>
              </w:rPr>
            </w:pPr>
            <w:r w:rsidRPr="005D1CD9">
              <w:rPr>
                <w:rFonts w:ascii="Arial" w:hAnsi="Arial" w:cs="Arial"/>
                <w:noProof w:val="0"/>
                <w:color w:val="000000"/>
                <w:sz w:val="18"/>
                <w:szCs w:val="18"/>
                <w:lang w:val="es-AR"/>
              </w:rPr>
              <w:t>B.6, B.8, B.11-B.14</w:t>
            </w:r>
          </w:p>
        </w:tc>
      </w:tr>
      <w:tr w:rsidR="005D1CD9" w:rsidRPr="005D1CD9" w14:paraId="7AC1C174" w14:textId="77777777" w:rsidTr="00050586">
        <w:trPr>
          <w:cnfStyle w:val="000000100000" w:firstRow="0" w:lastRow="0" w:firstColumn="0" w:lastColumn="0" w:oddVBand="0" w:evenVBand="0" w:oddHBand="1" w:evenHBand="0" w:firstRowFirstColumn="0" w:firstRowLastColumn="0" w:lastRowFirstColumn="0" w:lastRowLastColumn="0"/>
          <w:trHeight w:val="98"/>
        </w:trPr>
        <w:tc>
          <w:tcPr>
            <w:cnfStyle w:val="000010000000" w:firstRow="0" w:lastRow="0" w:firstColumn="0" w:lastColumn="0" w:oddVBand="1" w:evenVBand="0" w:oddHBand="0" w:evenHBand="0" w:firstRowFirstColumn="0" w:firstRowLastColumn="0" w:lastRowFirstColumn="0" w:lastRowLastColumn="0"/>
            <w:tcW w:w="5000" w:type="pct"/>
            <w:gridSpan w:val="4"/>
          </w:tcPr>
          <w:p w14:paraId="5AB55D1B" w14:textId="389FF32D" w:rsidR="005D1CD9" w:rsidRPr="0019478F" w:rsidRDefault="005D1CD9" w:rsidP="005D1CD9">
            <w:pPr>
              <w:autoSpaceDE w:val="0"/>
              <w:autoSpaceDN w:val="0"/>
              <w:adjustRightInd w:val="0"/>
              <w:spacing w:line="300" w:lineRule="atLeast"/>
              <w:rPr>
                <w:rFonts w:ascii="Arial" w:hAnsi="Arial" w:cs="Arial"/>
                <w:noProof w:val="0"/>
                <w:color w:val="000000"/>
                <w:sz w:val="14"/>
                <w:szCs w:val="14"/>
              </w:rPr>
            </w:pPr>
            <w:r w:rsidRPr="0019478F">
              <w:rPr>
                <w:rFonts w:ascii="Arial" w:hAnsi="Arial" w:cs="Arial"/>
                <w:noProof w:val="0"/>
                <w:color w:val="000000"/>
                <w:sz w:val="14"/>
                <w:szCs w:val="14"/>
              </w:rPr>
              <w:t>*Trainees were instructed to review these modules independently.</w:t>
            </w:r>
          </w:p>
        </w:tc>
      </w:tr>
    </w:tbl>
    <w:p w14:paraId="7ACCF52B" w14:textId="03061A36" w:rsidR="005C241D" w:rsidRPr="0040634A" w:rsidRDefault="007A4E7F" w:rsidP="00CE13D2">
      <w:pPr>
        <w:rPr>
          <w:rFonts w:ascii="Arial" w:eastAsia="Times New Roman" w:hAnsi="Arial" w:cs="Arial"/>
          <w:noProof w:val="0"/>
          <w:color w:val="000000"/>
        </w:rPr>
      </w:pPr>
      <w:r w:rsidRPr="0040634A">
        <w:rPr>
          <w:rFonts w:ascii="Arial" w:eastAsia="Times New Roman" w:hAnsi="Arial" w:cs="Arial"/>
          <w:noProof w:val="0"/>
          <w:color w:val="000000"/>
        </w:rPr>
        <w:t xml:space="preserve"> </w:t>
      </w:r>
    </w:p>
    <w:p w14:paraId="7FEAD079" w14:textId="2006BB9A" w:rsidR="007A4E7F" w:rsidRPr="0040634A" w:rsidRDefault="007A4E7F" w:rsidP="007A4E7F">
      <w:pPr>
        <w:rPr>
          <w:rFonts w:ascii="Arial" w:eastAsia="Times New Roman" w:hAnsi="Arial" w:cs="Arial"/>
          <w:b/>
          <w:bCs/>
          <w:noProof w:val="0"/>
          <w:color w:val="000000"/>
        </w:rPr>
      </w:pPr>
      <w:r w:rsidRPr="0040634A">
        <w:rPr>
          <w:rFonts w:ascii="Arial" w:eastAsia="Times New Roman" w:hAnsi="Arial" w:cs="Arial"/>
          <w:b/>
          <w:bCs/>
          <w:noProof w:val="0"/>
          <w:color w:val="000000"/>
        </w:rPr>
        <w:t xml:space="preserve">Specific Aim 2: </w:t>
      </w:r>
      <w:r w:rsidRPr="0040634A">
        <w:rPr>
          <w:rFonts w:ascii="Arial" w:eastAsia="Times New Roman" w:hAnsi="Arial" w:cs="Arial"/>
          <w:b/>
          <w:iCs/>
          <w:noProof w:val="0"/>
          <w:color w:val="000000"/>
        </w:rPr>
        <w:t>Determining the appropriate allocation of online content and developing of online modules</w:t>
      </w:r>
    </w:p>
    <w:p w14:paraId="0E05FA40" w14:textId="5C304E67" w:rsidR="005433D4" w:rsidRDefault="007A4E7F" w:rsidP="00A80A46">
      <w:pPr>
        <w:ind w:firstLine="708"/>
        <w:rPr>
          <w:rFonts w:ascii="Arial" w:eastAsia="Times New Roman" w:hAnsi="Arial" w:cs="Arial"/>
          <w:noProof w:val="0"/>
          <w:color w:val="000000"/>
        </w:rPr>
      </w:pPr>
      <w:r w:rsidRPr="0040634A">
        <w:rPr>
          <w:rFonts w:ascii="Arial" w:eastAsia="Times New Roman" w:hAnsi="Arial" w:cs="Arial"/>
          <w:noProof w:val="0"/>
          <w:color w:val="000000"/>
        </w:rPr>
        <w:t xml:space="preserve">A total of 22 participants </w:t>
      </w:r>
      <w:r w:rsidR="006758AB">
        <w:rPr>
          <w:rFonts w:ascii="Arial" w:eastAsia="Times New Roman" w:hAnsi="Arial" w:cs="Arial"/>
          <w:noProof w:val="0"/>
          <w:color w:val="000000"/>
        </w:rPr>
        <w:t xml:space="preserve">from 4 countries (i.e. Mexico, El Salvador, Costa Rica, and </w:t>
      </w:r>
      <w:r w:rsidR="00C5452D">
        <w:rPr>
          <w:rFonts w:ascii="Arial" w:eastAsia="Times New Roman" w:hAnsi="Arial" w:cs="Arial"/>
          <w:noProof w:val="0"/>
          <w:color w:val="000000"/>
        </w:rPr>
        <w:t xml:space="preserve">the </w:t>
      </w:r>
      <w:r w:rsidR="006758AB">
        <w:rPr>
          <w:rFonts w:ascii="Arial" w:eastAsia="Times New Roman" w:hAnsi="Arial" w:cs="Arial"/>
          <w:noProof w:val="0"/>
          <w:color w:val="000000"/>
        </w:rPr>
        <w:t xml:space="preserve">Dominican Republic) </w:t>
      </w:r>
      <w:r w:rsidRPr="0040634A">
        <w:rPr>
          <w:rFonts w:ascii="Arial" w:eastAsia="Times New Roman" w:hAnsi="Arial" w:cs="Arial"/>
          <w:noProof w:val="0"/>
          <w:color w:val="000000"/>
        </w:rPr>
        <w:t>were recruited; all of them completed the pre-and post-assessments, and therefore, there were no dropouts.</w:t>
      </w:r>
      <w:r w:rsidRPr="0040634A">
        <w:rPr>
          <w:rFonts w:ascii="Times New Roman" w:eastAsia="Times New Roman" w:hAnsi="Times New Roman" w:cs="Times New Roman"/>
          <w:noProof w:val="0"/>
        </w:rPr>
        <w:t xml:space="preserve"> </w:t>
      </w:r>
      <w:r w:rsidRPr="0040634A">
        <w:rPr>
          <w:rFonts w:ascii="Arial" w:eastAsia="Times New Roman" w:hAnsi="Arial" w:cs="Arial"/>
          <w:noProof w:val="0"/>
          <w:color w:val="000000"/>
        </w:rPr>
        <w:t>Paired sample t-tests were conducted to compare knowledge change between pre-and post-assessments for total test scores by total participants and by profession.</w:t>
      </w:r>
      <w:r w:rsidRPr="0040634A">
        <w:rPr>
          <w:rFonts w:ascii="Arial" w:eastAsia="Times New Roman" w:hAnsi="Arial" w:cs="Arial"/>
          <w:b/>
          <w:bCs/>
          <w:noProof w:val="0"/>
          <w:color w:val="000000"/>
        </w:rPr>
        <w:t xml:space="preserve"> </w:t>
      </w:r>
      <w:r w:rsidR="008B1797" w:rsidRPr="0040634A">
        <w:rPr>
          <w:rFonts w:ascii="Arial" w:eastAsia="Times New Roman" w:hAnsi="Arial" w:cs="Arial"/>
          <w:noProof w:val="0"/>
          <w:color w:val="000000"/>
        </w:rPr>
        <w:t xml:space="preserve">There were significant increases in within-subject scores on the ISWP Wheelchair Service Provision – Basic Test after the subjects participated in the Hybrid </w:t>
      </w:r>
      <w:r w:rsidR="00F55B50" w:rsidRPr="0040634A">
        <w:rPr>
          <w:rFonts w:ascii="Arial" w:eastAsia="Times New Roman" w:hAnsi="Arial" w:cs="Arial"/>
          <w:noProof w:val="0"/>
          <w:color w:val="000000"/>
        </w:rPr>
        <w:t>Course Workshop</w:t>
      </w:r>
      <w:r w:rsidR="008B1797" w:rsidRPr="0040634A">
        <w:rPr>
          <w:rFonts w:ascii="Arial" w:eastAsia="Times New Roman" w:hAnsi="Arial" w:cs="Arial"/>
          <w:noProof w:val="0"/>
          <w:color w:val="000000"/>
        </w:rPr>
        <w:t>, with an average increase in t</w:t>
      </w:r>
      <w:r w:rsidR="003267C7" w:rsidRPr="0040634A">
        <w:rPr>
          <w:rFonts w:ascii="Arial" w:eastAsia="Times New Roman" w:hAnsi="Arial" w:cs="Arial"/>
          <w:noProof w:val="0"/>
          <w:color w:val="000000"/>
        </w:rPr>
        <w:t>he score</w:t>
      </w:r>
      <w:r w:rsidR="004649D8">
        <w:rPr>
          <w:rFonts w:ascii="Arial" w:eastAsia="Times New Roman" w:hAnsi="Arial" w:cs="Arial"/>
          <w:noProof w:val="0"/>
          <w:color w:val="000000"/>
        </w:rPr>
        <w:t xml:space="preserve"> of 8.73±6.</w:t>
      </w:r>
      <w:r w:rsidR="003267C7" w:rsidRPr="0040634A">
        <w:rPr>
          <w:rFonts w:ascii="Arial" w:eastAsia="Times New Roman" w:hAnsi="Arial" w:cs="Arial"/>
          <w:noProof w:val="0"/>
          <w:color w:val="000000"/>
        </w:rPr>
        <w:t>2</w:t>
      </w:r>
      <w:r w:rsidR="004649D8">
        <w:rPr>
          <w:rFonts w:ascii="Arial" w:eastAsia="Times New Roman" w:hAnsi="Arial" w:cs="Arial"/>
          <w:noProof w:val="0"/>
          <w:color w:val="000000"/>
        </w:rPr>
        <w:t>0, p&lt;0.0001</w:t>
      </w:r>
      <w:r w:rsidR="003267C7" w:rsidRPr="0040634A">
        <w:rPr>
          <w:rFonts w:ascii="Arial" w:eastAsia="Times New Roman" w:hAnsi="Arial" w:cs="Arial"/>
          <w:noProof w:val="0"/>
          <w:color w:val="000000"/>
        </w:rPr>
        <w:t xml:space="preserve">. </w:t>
      </w:r>
      <w:r w:rsidR="006758AB">
        <w:rPr>
          <w:rFonts w:ascii="Arial" w:eastAsia="Times New Roman" w:hAnsi="Arial" w:cs="Arial"/>
          <w:noProof w:val="0"/>
          <w:color w:val="000000"/>
        </w:rPr>
        <w:t>Table 2 presents the</w:t>
      </w:r>
      <w:r w:rsidR="004649D8">
        <w:rPr>
          <w:rFonts w:ascii="Arial" w:eastAsia="Times New Roman" w:hAnsi="Arial" w:cs="Arial"/>
          <w:noProof w:val="0"/>
          <w:color w:val="000000"/>
        </w:rPr>
        <w:t xml:space="preserve"> paired sample t-tests between pre-and post-</w:t>
      </w:r>
      <w:r w:rsidR="004649D8" w:rsidRPr="0040634A">
        <w:rPr>
          <w:rFonts w:ascii="Arial" w:eastAsia="Times New Roman" w:hAnsi="Arial" w:cs="Arial"/>
          <w:noProof w:val="0"/>
          <w:color w:val="000000"/>
        </w:rPr>
        <w:t>assessments</w:t>
      </w:r>
      <w:r w:rsidR="004649D8">
        <w:rPr>
          <w:rFonts w:ascii="Arial" w:eastAsia="Times New Roman" w:hAnsi="Arial" w:cs="Arial"/>
          <w:noProof w:val="0"/>
          <w:color w:val="000000"/>
        </w:rPr>
        <w:t xml:space="preserve"> by profession.</w:t>
      </w:r>
    </w:p>
    <w:p w14:paraId="0CD5BBD5" w14:textId="77777777" w:rsidR="00050586" w:rsidRDefault="00050586" w:rsidP="00A80A46">
      <w:pPr>
        <w:ind w:firstLine="708"/>
        <w:rPr>
          <w:rFonts w:ascii="Arial" w:eastAsia="Times New Roman" w:hAnsi="Arial" w:cs="Arial"/>
          <w:noProof w:val="0"/>
          <w:color w:val="000000"/>
        </w:rPr>
      </w:pPr>
    </w:p>
    <w:p w14:paraId="7E9392A6" w14:textId="77777777" w:rsidR="00050586" w:rsidRDefault="00050586" w:rsidP="00A80A46">
      <w:pPr>
        <w:ind w:firstLine="708"/>
        <w:rPr>
          <w:rFonts w:ascii="Arial" w:eastAsia="Times New Roman" w:hAnsi="Arial" w:cs="Arial"/>
          <w:b/>
          <w:bCs/>
          <w:noProof w:val="0"/>
          <w:color w:val="000000"/>
        </w:rPr>
      </w:pPr>
    </w:p>
    <w:tbl>
      <w:tblPr>
        <w:tblW w:w="0" w:type="auto"/>
        <w:tblBorders>
          <w:top w:val="nil"/>
          <w:left w:val="nil"/>
          <w:right w:val="nil"/>
        </w:tblBorders>
        <w:tblCellMar>
          <w:left w:w="70" w:type="dxa"/>
          <w:right w:w="70" w:type="dxa"/>
        </w:tblCellMar>
        <w:tblLook w:val="0000" w:firstRow="0" w:lastRow="0" w:firstColumn="0" w:lastColumn="0" w:noHBand="0" w:noVBand="0"/>
      </w:tblPr>
      <w:tblGrid>
        <w:gridCol w:w="3392"/>
        <w:gridCol w:w="412"/>
        <w:gridCol w:w="696"/>
        <w:gridCol w:w="1842"/>
        <w:gridCol w:w="696"/>
        <w:gridCol w:w="1842"/>
        <w:gridCol w:w="947"/>
      </w:tblGrid>
      <w:tr w:rsidR="007B340E" w:rsidRPr="007B340E" w14:paraId="1E187A69" w14:textId="77777777" w:rsidTr="007B340E">
        <w:tc>
          <w:tcPr>
            <w:tcW w:w="0" w:type="auto"/>
            <w:gridSpan w:val="4"/>
            <w:tcBorders>
              <w:bottom w:val="single" w:sz="8" w:space="0" w:color="000000"/>
            </w:tcBorders>
            <w:vAlign w:val="center"/>
          </w:tcPr>
          <w:p w14:paraId="095D3F74" w14:textId="1D7BFEC9" w:rsidR="007B340E" w:rsidRPr="0019478F" w:rsidRDefault="007A4251">
            <w:pPr>
              <w:autoSpaceDE w:val="0"/>
              <w:autoSpaceDN w:val="0"/>
              <w:adjustRightInd w:val="0"/>
              <w:spacing w:line="360" w:lineRule="atLeast"/>
              <w:rPr>
                <w:rFonts w:ascii="Arial" w:hAnsi="Arial" w:cs="Arial"/>
                <w:b/>
                <w:bCs/>
                <w:noProof w:val="0"/>
                <w:color w:val="000000"/>
                <w:sz w:val="20"/>
                <w:szCs w:val="20"/>
              </w:rPr>
            </w:pPr>
            <w:r w:rsidRPr="0019478F">
              <w:rPr>
                <w:rFonts w:ascii="Arial" w:hAnsi="Arial" w:cs="Arial"/>
                <w:b/>
                <w:bCs/>
                <w:noProof w:val="0"/>
                <w:color w:val="000000"/>
                <w:sz w:val="20"/>
                <w:szCs w:val="20"/>
              </w:rPr>
              <w:t>Table 2</w:t>
            </w:r>
            <w:r w:rsidR="007B340E" w:rsidRPr="0019478F">
              <w:rPr>
                <w:rFonts w:ascii="Arial" w:hAnsi="Arial" w:cs="Arial"/>
                <w:b/>
                <w:bCs/>
                <w:noProof w:val="0"/>
                <w:color w:val="000000"/>
                <w:sz w:val="20"/>
                <w:szCs w:val="20"/>
              </w:rPr>
              <w:t>.</w:t>
            </w:r>
            <w:r w:rsidR="007B340E" w:rsidRPr="0019478F">
              <w:rPr>
                <w:rFonts w:ascii="Arial" w:hAnsi="Arial" w:cs="Arial"/>
                <w:noProof w:val="0"/>
                <w:color w:val="000000"/>
                <w:sz w:val="20"/>
                <w:szCs w:val="20"/>
              </w:rPr>
              <w:t xml:space="preserve"> Pretest and posttest scores of participants </w:t>
            </w:r>
          </w:p>
        </w:tc>
        <w:tc>
          <w:tcPr>
            <w:tcW w:w="0" w:type="auto"/>
            <w:vAlign w:val="bottom"/>
          </w:tcPr>
          <w:p w14:paraId="04EC24AE"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7247E626"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4B552FD2"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r>
      <w:tr w:rsidR="007B340E" w:rsidRPr="007B340E" w14:paraId="1F3E24C4" w14:textId="77777777" w:rsidTr="007B340E">
        <w:tblPrEx>
          <w:tblBorders>
            <w:top w:val="none" w:sz="0" w:space="0" w:color="auto"/>
          </w:tblBorders>
        </w:tblPrEx>
        <w:tc>
          <w:tcPr>
            <w:tcW w:w="0" w:type="auto"/>
            <w:vMerge w:val="restart"/>
            <w:tcBorders>
              <w:bottom w:val="single" w:sz="8" w:space="0" w:color="000000"/>
            </w:tcBorders>
            <w:vAlign w:val="center"/>
          </w:tcPr>
          <w:p w14:paraId="2C1CCFEF" w14:textId="77777777" w:rsidR="007B340E" w:rsidRPr="007B340E" w:rsidRDefault="007B340E">
            <w:pPr>
              <w:autoSpaceDE w:val="0"/>
              <w:autoSpaceDN w:val="0"/>
              <w:adjustRightInd w:val="0"/>
              <w:spacing w:line="360" w:lineRule="atLeast"/>
              <w:jc w:val="center"/>
              <w:rPr>
                <w:rFonts w:ascii="Arial" w:hAnsi="Arial" w:cs="Arial"/>
                <w:b/>
                <w:bCs/>
                <w:noProof w:val="0"/>
                <w:color w:val="000000"/>
                <w:sz w:val="20"/>
                <w:szCs w:val="20"/>
                <w:lang w:val="es-AR"/>
              </w:rPr>
            </w:pPr>
            <w:r w:rsidRPr="007B340E">
              <w:rPr>
                <w:rFonts w:ascii="Arial" w:hAnsi="Arial" w:cs="Arial"/>
                <w:b/>
                <w:bCs/>
                <w:noProof w:val="0"/>
                <w:color w:val="000000"/>
                <w:sz w:val="20"/>
                <w:szCs w:val="20"/>
                <w:lang w:val="es-AR"/>
              </w:rPr>
              <w:t>Profession</w:t>
            </w:r>
          </w:p>
        </w:tc>
        <w:tc>
          <w:tcPr>
            <w:tcW w:w="0" w:type="auto"/>
            <w:vMerge w:val="restart"/>
            <w:tcBorders>
              <w:bottom w:val="single" w:sz="8" w:space="0" w:color="000000"/>
            </w:tcBorders>
            <w:vAlign w:val="center"/>
          </w:tcPr>
          <w:p w14:paraId="6861C9BB" w14:textId="77777777" w:rsidR="007B340E" w:rsidRPr="007B340E" w:rsidRDefault="007B340E">
            <w:pPr>
              <w:autoSpaceDE w:val="0"/>
              <w:autoSpaceDN w:val="0"/>
              <w:adjustRightInd w:val="0"/>
              <w:spacing w:line="360" w:lineRule="atLeast"/>
              <w:jc w:val="center"/>
              <w:rPr>
                <w:rFonts w:ascii="Arial" w:hAnsi="Arial" w:cs="Arial"/>
                <w:b/>
                <w:bCs/>
                <w:noProof w:val="0"/>
                <w:color w:val="000000"/>
                <w:sz w:val="20"/>
                <w:szCs w:val="20"/>
                <w:lang w:val="es-AR"/>
              </w:rPr>
            </w:pPr>
            <w:r w:rsidRPr="007B340E">
              <w:rPr>
                <w:rFonts w:ascii="Arial" w:hAnsi="Arial" w:cs="Arial"/>
                <w:b/>
                <w:bCs/>
                <w:noProof w:val="0"/>
                <w:color w:val="000000"/>
                <w:sz w:val="20"/>
                <w:szCs w:val="20"/>
                <w:lang w:val="es-AR"/>
              </w:rPr>
              <w:t>N</w:t>
            </w:r>
          </w:p>
        </w:tc>
        <w:tc>
          <w:tcPr>
            <w:tcW w:w="0" w:type="auto"/>
            <w:gridSpan w:val="2"/>
            <w:tcBorders>
              <w:top w:val="single" w:sz="8" w:space="0" w:color="000000"/>
            </w:tcBorders>
            <w:vAlign w:val="center"/>
          </w:tcPr>
          <w:p w14:paraId="0A84F6D5" w14:textId="77777777" w:rsidR="007B340E" w:rsidRPr="007B340E" w:rsidRDefault="007B340E">
            <w:pPr>
              <w:autoSpaceDE w:val="0"/>
              <w:autoSpaceDN w:val="0"/>
              <w:adjustRightInd w:val="0"/>
              <w:spacing w:line="360" w:lineRule="atLeast"/>
              <w:jc w:val="center"/>
              <w:rPr>
                <w:rFonts w:ascii="Arial" w:hAnsi="Arial" w:cs="Arial"/>
                <w:b/>
                <w:bCs/>
                <w:noProof w:val="0"/>
                <w:color w:val="000000"/>
                <w:sz w:val="20"/>
                <w:szCs w:val="20"/>
                <w:lang w:val="es-AR"/>
              </w:rPr>
            </w:pPr>
            <w:r w:rsidRPr="007B340E">
              <w:rPr>
                <w:rFonts w:ascii="Arial" w:hAnsi="Arial" w:cs="Arial"/>
                <w:b/>
                <w:bCs/>
                <w:noProof w:val="0"/>
                <w:color w:val="000000"/>
                <w:sz w:val="20"/>
                <w:szCs w:val="20"/>
                <w:lang w:val="es-AR"/>
              </w:rPr>
              <w:t>Pretest </w:t>
            </w:r>
          </w:p>
        </w:tc>
        <w:tc>
          <w:tcPr>
            <w:tcW w:w="0" w:type="auto"/>
            <w:gridSpan w:val="2"/>
            <w:tcBorders>
              <w:top w:val="single" w:sz="8" w:space="0" w:color="000000"/>
            </w:tcBorders>
            <w:vAlign w:val="center"/>
          </w:tcPr>
          <w:p w14:paraId="131609FD" w14:textId="77777777" w:rsidR="007B340E" w:rsidRPr="007B340E" w:rsidRDefault="007B340E">
            <w:pPr>
              <w:autoSpaceDE w:val="0"/>
              <w:autoSpaceDN w:val="0"/>
              <w:adjustRightInd w:val="0"/>
              <w:spacing w:line="360" w:lineRule="atLeast"/>
              <w:jc w:val="center"/>
              <w:rPr>
                <w:rFonts w:ascii="Arial" w:hAnsi="Arial" w:cs="Arial"/>
                <w:b/>
                <w:bCs/>
                <w:noProof w:val="0"/>
                <w:color w:val="000000"/>
                <w:sz w:val="20"/>
                <w:szCs w:val="20"/>
                <w:lang w:val="es-AR"/>
              </w:rPr>
            </w:pPr>
            <w:r w:rsidRPr="007B340E">
              <w:rPr>
                <w:rFonts w:ascii="Arial" w:hAnsi="Arial" w:cs="Arial"/>
                <w:b/>
                <w:bCs/>
                <w:noProof w:val="0"/>
                <w:color w:val="000000"/>
                <w:sz w:val="20"/>
                <w:szCs w:val="20"/>
                <w:lang w:val="es-AR"/>
              </w:rPr>
              <w:t>Posttest </w:t>
            </w:r>
          </w:p>
        </w:tc>
        <w:tc>
          <w:tcPr>
            <w:tcW w:w="0" w:type="auto"/>
            <w:vMerge w:val="restart"/>
            <w:tcBorders>
              <w:top w:val="single" w:sz="8" w:space="0" w:color="000000"/>
              <w:bottom w:val="single" w:sz="8" w:space="0" w:color="000000"/>
            </w:tcBorders>
            <w:vAlign w:val="center"/>
          </w:tcPr>
          <w:p w14:paraId="78097E45" w14:textId="77777777" w:rsidR="007B340E" w:rsidRPr="007B340E" w:rsidRDefault="007B340E">
            <w:pPr>
              <w:autoSpaceDE w:val="0"/>
              <w:autoSpaceDN w:val="0"/>
              <w:adjustRightInd w:val="0"/>
              <w:spacing w:line="360" w:lineRule="atLeast"/>
              <w:jc w:val="center"/>
              <w:rPr>
                <w:rFonts w:ascii="Arial" w:hAnsi="Arial" w:cs="Arial"/>
                <w:b/>
                <w:bCs/>
                <w:noProof w:val="0"/>
                <w:color w:val="000000"/>
                <w:sz w:val="20"/>
                <w:szCs w:val="20"/>
                <w:lang w:val="es-AR"/>
              </w:rPr>
            </w:pPr>
            <w:r w:rsidRPr="007B340E">
              <w:rPr>
                <w:rFonts w:ascii="Arial" w:hAnsi="Arial" w:cs="Arial"/>
                <w:b/>
                <w:bCs/>
                <w:noProof w:val="0"/>
                <w:color w:val="000000"/>
                <w:sz w:val="20"/>
                <w:szCs w:val="20"/>
                <w:lang w:val="es-AR"/>
              </w:rPr>
              <w:t>p-value</w:t>
            </w:r>
          </w:p>
        </w:tc>
      </w:tr>
      <w:tr w:rsidR="007B340E" w:rsidRPr="007B340E" w14:paraId="5AC4ACE4" w14:textId="77777777" w:rsidTr="007B340E">
        <w:tblPrEx>
          <w:tblBorders>
            <w:top w:val="none" w:sz="0" w:space="0" w:color="auto"/>
          </w:tblBorders>
        </w:tblPrEx>
        <w:tc>
          <w:tcPr>
            <w:tcW w:w="0" w:type="auto"/>
            <w:vMerge/>
            <w:tcBorders>
              <w:bottom w:val="single" w:sz="8" w:space="0" w:color="000000"/>
            </w:tcBorders>
            <w:vAlign w:val="center"/>
          </w:tcPr>
          <w:p w14:paraId="2E1524E2" w14:textId="77777777" w:rsidR="007B340E" w:rsidRPr="007B340E" w:rsidRDefault="007B340E">
            <w:pPr>
              <w:autoSpaceDE w:val="0"/>
              <w:autoSpaceDN w:val="0"/>
              <w:adjustRightInd w:val="0"/>
              <w:rPr>
                <w:rFonts w:ascii="Arial" w:hAnsi="Arial" w:cs="Arial"/>
                <w:b/>
                <w:bCs/>
                <w:noProof w:val="0"/>
                <w:color w:val="000000"/>
                <w:sz w:val="20"/>
                <w:szCs w:val="20"/>
                <w:lang w:val="es-AR"/>
              </w:rPr>
            </w:pPr>
          </w:p>
        </w:tc>
        <w:tc>
          <w:tcPr>
            <w:tcW w:w="0" w:type="auto"/>
            <w:vMerge/>
            <w:tcBorders>
              <w:bottom w:val="single" w:sz="8" w:space="0" w:color="000000"/>
            </w:tcBorders>
            <w:vAlign w:val="center"/>
          </w:tcPr>
          <w:p w14:paraId="7C34B5FC" w14:textId="77777777" w:rsidR="007B340E" w:rsidRPr="007B340E" w:rsidRDefault="007B340E">
            <w:pPr>
              <w:autoSpaceDE w:val="0"/>
              <w:autoSpaceDN w:val="0"/>
              <w:adjustRightInd w:val="0"/>
              <w:rPr>
                <w:rFonts w:ascii="Arial" w:hAnsi="Arial" w:cs="Arial"/>
                <w:b/>
                <w:bCs/>
                <w:noProof w:val="0"/>
                <w:color w:val="000000"/>
                <w:sz w:val="20"/>
                <w:szCs w:val="20"/>
                <w:lang w:val="es-AR"/>
              </w:rPr>
            </w:pPr>
          </w:p>
        </w:tc>
        <w:tc>
          <w:tcPr>
            <w:tcW w:w="0" w:type="auto"/>
            <w:tcBorders>
              <w:bottom w:val="single" w:sz="8" w:space="0" w:color="000000"/>
            </w:tcBorders>
            <w:vAlign w:val="center"/>
          </w:tcPr>
          <w:p w14:paraId="0D36741E"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Mean </w:t>
            </w:r>
          </w:p>
        </w:tc>
        <w:tc>
          <w:tcPr>
            <w:tcW w:w="0" w:type="auto"/>
            <w:tcBorders>
              <w:bottom w:val="single" w:sz="8" w:space="0" w:color="000000"/>
            </w:tcBorders>
            <w:vAlign w:val="center"/>
          </w:tcPr>
          <w:p w14:paraId="7D116834"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Standard Deviation</w:t>
            </w:r>
          </w:p>
        </w:tc>
        <w:tc>
          <w:tcPr>
            <w:tcW w:w="0" w:type="auto"/>
            <w:tcBorders>
              <w:bottom w:val="single" w:sz="8" w:space="0" w:color="000000"/>
            </w:tcBorders>
            <w:vAlign w:val="center"/>
          </w:tcPr>
          <w:p w14:paraId="1FD793C5"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Mean </w:t>
            </w:r>
          </w:p>
        </w:tc>
        <w:tc>
          <w:tcPr>
            <w:tcW w:w="0" w:type="auto"/>
            <w:tcBorders>
              <w:bottom w:val="single" w:sz="8" w:space="0" w:color="000000"/>
            </w:tcBorders>
            <w:vAlign w:val="center"/>
          </w:tcPr>
          <w:p w14:paraId="2C4CB03A"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Standard Deviation</w:t>
            </w:r>
          </w:p>
        </w:tc>
        <w:tc>
          <w:tcPr>
            <w:tcW w:w="0" w:type="auto"/>
            <w:vMerge/>
            <w:tcBorders>
              <w:top w:val="single" w:sz="8" w:space="0" w:color="000000"/>
              <w:bottom w:val="single" w:sz="8" w:space="0" w:color="000000"/>
            </w:tcBorders>
            <w:vAlign w:val="center"/>
          </w:tcPr>
          <w:p w14:paraId="15117BBD" w14:textId="77777777" w:rsidR="007B340E" w:rsidRPr="007B340E" w:rsidRDefault="007B340E">
            <w:pPr>
              <w:autoSpaceDE w:val="0"/>
              <w:autoSpaceDN w:val="0"/>
              <w:adjustRightInd w:val="0"/>
              <w:rPr>
                <w:rFonts w:ascii="Arial" w:hAnsi="Arial" w:cs="Arial"/>
                <w:noProof w:val="0"/>
                <w:color w:val="000000"/>
                <w:sz w:val="20"/>
                <w:szCs w:val="20"/>
                <w:lang w:val="es-AR"/>
              </w:rPr>
            </w:pPr>
          </w:p>
        </w:tc>
      </w:tr>
      <w:tr w:rsidR="007B340E" w:rsidRPr="007B340E" w14:paraId="3AD679D3" w14:textId="77777777" w:rsidTr="007B340E">
        <w:tblPrEx>
          <w:tblBorders>
            <w:top w:val="none" w:sz="0" w:space="0" w:color="auto"/>
          </w:tblBorders>
        </w:tblPrEx>
        <w:tc>
          <w:tcPr>
            <w:tcW w:w="0" w:type="auto"/>
            <w:vAlign w:val="center"/>
          </w:tcPr>
          <w:p w14:paraId="46299F9D" w14:textId="77777777" w:rsidR="007B340E" w:rsidRPr="007B340E" w:rsidRDefault="007B340E">
            <w:pPr>
              <w:autoSpaceDE w:val="0"/>
              <w:autoSpaceDN w:val="0"/>
              <w:adjustRightInd w:val="0"/>
              <w:spacing w:line="360" w:lineRule="atLeast"/>
              <w:rPr>
                <w:rFonts w:ascii="Arial" w:hAnsi="Arial" w:cs="Arial"/>
                <w:noProof w:val="0"/>
                <w:color w:val="000000"/>
                <w:sz w:val="20"/>
                <w:szCs w:val="20"/>
                <w:lang w:val="es-AR"/>
              </w:rPr>
            </w:pPr>
            <w:r w:rsidRPr="007B340E">
              <w:rPr>
                <w:rFonts w:ascii="Arial" w:hAnsi="Arial" w:cs="Arial"/>
                <w:noProof w:val="0"/>
                <w:color w:val="000000"/>
                <w:sz w:val="20"/>
                <w:szCs w:val="20"/>
                <w:lang w:val="es-AR"/>
              </w:rPr>
              <w:t>Physical Therapy (PT)</w:t>
            </w:r>
          </w:p>
        </w:tc>
        <w:tc>
          <w:tcPr>
            <w:tcW w:w="0" w:type="auto"/>
            <w:vAlign w:val="bottom"/>
          </w:tcPr>
          <w:p w14:paraId="45DD1C62"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4</w:t>
            </w:r>
          </w:p>
        </w:tc>
        <w:tc>
          <w:tcPr>
            <w:tcW w:w="0" w:type="auto"/>
            <w:vAlign w:val="bottom"/>
          </w:tcPr>
          <w:p w14:paraId="4E96A6FB"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49.75</w:t>
            </w:r>
          </w:p>
        </w:tc>
        <w:tc>
          <w:tcPr>
            <w:tcW w:w="0" w:type="auto"/>
            <w:vAlign w:val="bottom"/>
          </w:tcPr>
          <w:p w14:paraId="0490BAB0"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5.85</w:t>
            </w:r>
          </w:p>
        </w:tc>
        <w:tc>
          <w:tcPr>
            <w:tcW w:w="0" w:type="auto"/>
            <w:vAlign w:val="bottom"/>
          </w:tcPr>
          <w:p w14:paraId="3F569AB3"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58.25</w:t>
            </w:r>
          </w:p>
        </w:tc>
        <w:tc>
          <w:tcPr>
            <w:tcW w:w="0" w:type="auto"/>
            <w:vAlign w:val="bottom"/>
          </w:tcPr>
          <w:p w14:paraId="787997AC"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2.36</w:t>
            </w:r>
          </w:p>
        </w:tc>
        <w:tc>
          <w:tcPr>
            <w:tcW w:w="0" w:type="auto"/>
            <w:vAlign w:val="bottom"/>
          </w:tcPr>
          <w:p w14:paraId="6BBC88BC"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0.027*</w:t>
            </w:r>
          </w:p>
        </w:tc>
      </w:tr>
      <w:tr w:rsidR="007B340E" w:rsidRPr="007B340E" w14:paraId="06AA45D3" w14:textId="77777777" w:rsidTr="007B340E">
        <w:tblPrEx>
          <w:tblBorders>
            <w:top w:val="none" w:sz="0" w:space="0" w:color="auto"/>
          </w:tblBorders>
        </w:tblPrEx>
        <w:tc>
          <w:tcPr>
            <w:tcW w:w="0" w:type="auto"/>
            <w:vAlign w:val="center"/>
          </w:tcPr>
          <w:p w14:paraId="510C7249" w14:textId="77777777" w:rsidR="007B340E" w:rsidRPr="007B340E" w:rsidRDefault="007B340E">
            <w:pPr>
              <w:autoSpaceDE w:val="0"/>
              <w:autoSpaceDN w:val="0"/>
              <w:adjustRightInd w:val="0"/>
              <w:spacing w:line="360" w:lineRule="atLeast"/>
              <w:rPr>
                <w:rFonts w:ascii="Arial" w:hAnsi="Arial" w:cs="Arial"/>
                <w:noProof w:val="0"/>
                <w:color w:val="000000"/>
                <w:sz w:val="20"/>
                <w:szCs w:val="20"/>
                <w:lang w:val="es-AR"/>
              </w:rPr>
            </w:pPr>
            <w:r w:rsidRPr="007B340E">
              <w:rPr>
                <w:rFonts w:ascii="Arial" w:hAnsi="Arial" w:cs="Arial"/>
                <w:noProof w:val="0"/>
                <w:color w:val="000000"/>
                <w:sz w:val="20"/>
                <w:szCs w:val="20"/>
                <w:lang w:val="es-AR"/>
              </w:rPr>
              <w:t>Occupational Therapy (OT)</w:t>
            </w:r>
          </w:p>
        </w:tc>
        <w:tc>
          <w:tcPr>
            <w:tcW w:w="0" w:type="auto"/>
            <w:vAlign w:val="bottom"/>
          </w:tcPr>
          <w:p w14:paraId="6589442B"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10</w:t>
            </w:r>
          </w:p>
        </w:tc>
        <w:tc>
          <w:tcPr>
            <w:tcW w:w="0" w:type="auto"/>
            <w:vAlign w:val="center"/>
          </w:tcPr>
          <w:p w14:paraId="5E0903CE"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54</w:t>
            </w:r>
          </w:p>
        </w:tc>
        <w:tc>
          <w:tcPr>
            <w:tcW w:w="0" w:type="auto"/>
            <w:vAlign w:val="center"/>
          </w:tcPr>
          <w:p w14:paraId="1AE3DC0A"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5.50</w:t>
            </w:r>
          </w:p>
        </w:tc>
        <w:tc>
          <w:tcPr>
            <w:tcW w:w="0" w:type="auto"/>
            <w:vAlign w:val="center"/>
          </w:tcPr>
          <w:p w14:paraId="327D3C2F"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61.80</w:t>
            </w:r>
          </w:p>
        </w:tc>
        <w:tc>
          <w:tcPr>
            <w:tcW w:w="0" w:type="auto"/>
            <w:vAlign w:val="center"/>
          </w:tcPr>
          <w:p w14:paraId="097A94AB"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4.42</w:t>
            </w:r>
          </w:p>
        </w:tc>
        <w:tc>
          <w:tcPr>
            <w:tcW w:w="0" w:type="auto"/>
            <w:vAlign w:val="center"/>
          </w:tcPr>
          <w:p w14:paraId="3EA62370"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0.001*</w:t>
            </w:r>
          </w:p>
        </w:tc>
      </w:tr>
      <w:tr w:rsidR="007B340E" w:rsidRPr="007B340E" w14:paraId="52D6BCDE" w14:textId="77777777" w:rsidTr="007B340E">
        <w:tblPrEx>
          <w:tblBorders>
            <w:top w:val="none" w:sz="0" w:space="0" w:color="auto"/>
          </w:tblBorders>
        </w:tblPrEx>
        <w:tc>
          <w:tcPr>
            <w:tcW w:w="0" w:type="auto"/>
            <w:vAlign w:val="center"/>
          </w:tcPr>
          <w:p w14:paraId="4D4563BA"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r w:rsidRPr="0019478F">
              <w:rPr>
                <w:rFonts w:ascii="Arial" w:hAnsi="Arial" w:cs="Arial"/>
                <w:noProof w:val="0"/>
                <w:color w:val="000000"/>
                <w:sz w:val="20"/>
                <w:szCs w:val="20"/>
              </w:rPr>
              <w:t>Prosthetics and Orthotics (P&amp;O)</w:t>
            </w:r>
          </w:p>
        </w:tc>
        <w:tc>
          <w:tcPr>
            <w:tcW w:w="0" w:type="auto"/>
            <w:vAlign w:val="bottom"/>
          </w:tcPr>
          <w:p w14:paraId="7A0FB99F"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w:t>
            </w:r>
          </w:p>
        </w:tc>
        <w:tc>
          <w:tcPr>
            <w:tcW w:w="0" w:type="auto"/>
            <w:vAlign w:val="center"/>
          </w:tcPr>
          <w:p w14:paraId="48510DE9"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44.40</w:t>
            </w:r>
          </w:p>
        </w:tc>
        <w:tc>
          <w:tcPr>
            <w:tcW w:w="0" w:type="auto"/>
            <w:vAlign w:val="center"/>
          </w:tcPr>
          <w:p w14:paraId="688F74F1"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1.95</w:t>
            </w:r>
          </w:p>
        </w:tc>
        <w:tc>
          <w:tcPr>
            <w:tcW w:w="0" w:type="auto"/>
            <w:vAlign w:val="center"/>
          </w:tcPr>
          <w:p w14:paraId="62861E76"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54.80</w:t>
            </w:r>
          </w:p>
        </w:tc>
        <w:tc>
          <w:tcPr>
            <w:tcW w:w="0" w:type="auto"/>
            <w:vAlign w:val="center"/>
          </w:tcPr>
          <w:p w14:paraId="4E4B77B2"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10.83</w:t>
            </w:r>
          </w:p>
        </w:tc>
        <w:tc>
          <w:tcPr>
            <w:tcW w:w="0" w:type="auto"/>
            <w:vAlign w:val="center"/>
          </w:tcPr>
          <w:p w14:paraId="403BD7E8"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0.070</w:t>
            </w:r>
          </w:p>
        </w:tc>
      </w:tr>
      <w:tr w:rsidR="007B340E" w:rsidRPr="007B340E" w14:paraId="12333AD1" w14:textId="77777777" w:rsidTr="007B340E">
        <w:tblPrEx>
          <w:tblBorders>
            <w:top w:val="none" w:sz="0" w:space="0" w:color="auto"/>
          </w:tblBorders>
        </w:tblPrEx>
        <w:tc>
          <w:tcPr>
            <w:tcW w:w="0" w:type="auto"/>
            <w:vAlign w:val="center"/>
          </w:tcPr>
          <w:p w14:paraId="13186578" w14:textId="77777777" w:rsidR="007B340E" w:rsidRPr="007B340E" w:rsidRDefault="007B340E">
            <w:pPr>
              <w:autoSpaceDE w:val="0"/>
              <w:autoSpaceDN w:val="0"/>
              <w:adjustRightInd w:val="0"/>
              <w:spacing w:line="360" w:lineRule="atLeast"/>
              <w:rPr>
                <w:rFonts w:ascii="Arial" w:hAnsi="Arial" w:cs="Arial"/>
                <w:noProof w:val="0"/>
                <w:color w:val="000000"/>
                <w:sz w:val="20"/>
                <w:szCs w:val="20"/>
                <w:lang w:val="es-AR"/>
              </w:rPr>
            </w:pPr>
            <w:r w:rsidRPr="007B340E">
              <w:rPr>
                <w:rFonts w:ascii="Arial" w:hAnsi="Arial" w:cs="Arial"/>
                <w:noProof w:val="0"/>
                <w:color w:val="000000"/>
                <w:sz w:val="20"/>
                <w:szCs w:val="20"/>
                <w:lang w:val="es-AR"/>
              </w:rPr>
              <w:t>Others</w:t>
            </w:r>
          </w:p>
        </w:tc>
        <w:tc>
          <w:tcPr>
            <w:tcW w:w="0" w:type="auto"/>
            <w:vAlign w:val="bottom"/>
          </w:tcPr>
          <w:p w14:paraId="29F977C0"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3</w:t>
            </w:r>
          </w:p>
        </w:tc>
        <w:tc>
          <w:tcPr>
            <w:tcW w:w="0" w:type="auto"/>
            <w:vAlign w:val="center"/>
          </w:tcPr>
          <w:p w14:paraId="6273BB58"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53.33</w:t>
            </w:r>
          </w:p>
        </w:tc>
        <w:tc>
          <w:tcPr>
            <w:tcW w:w="0" w:type="auto"/>
            <w:vAlign w:val="center"/>
          </w:tcPr>
          <w:p w14:paraId="0CE6FA76"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6.03</w:t>
            </w:r>
          </w:p>
        </w:tc>
        <w:tc>
          <w:tcPr>
            <w:tcW w:w="0" w:type="auto"/>
            <w:vAlign w:val="center"/>
          </w:tcPr>
          <w:p w14:paraId="14232C07"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62.67</w:t>
            </w:r>
          </w:p>
        </w:tc>
        <w:tc>
          <w:tcPr>
            <w:tcW w:w="0" w:type="auto"/>
            <w:vAlign w:val="center"/>
          </w:tcPr>
          <w:p w14:paraId="245CD3FF"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2.31</w:t>
            </w:r>
          </w:p>
        </w:tc>
        <w:tc>
          <w:tcPr>
            <w:tcW w:w="0" w:type="auto"/>
            <w:vAlign w:val="center"/>
          </w:tcPr>
          <w:p w14:paraId="183DB41B"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0.181</w:t>
            </w:r>
          </w:p>
        </w:tc>
      </w:tr>
      <w:tr w:rsidR="007B340E" w:rsidRPr="007B340E" w14:paraId="034C6A02" w14:textId="77777777" w:rsidTr="007B340E">
        <w:tblPrEx>
          <w:tblBorders>
            <w:top w:val="none" w:sz="0" w:space="0" w:color="auto"/>
          </w:tblBorders>
        </w:tblPrEx>
        <w:tc>
          <w:tcPr>
            <w:tcW w:w="0" w:type="auto"/>
            <w:tcBorders>
              <w:bottom w:val="single" w:sz="8" w:space="0" w:color="000000"/>
            </w:tcBorders>
            <w:vAlign w:val="center"/>
          </w:tcPr>
          <w:p w14:paraId="52641095" w14:textId="77777777" w:rsidR="007B340E" w:rsidRPr="007B340E" w:rsidRDefault="007B340E">
            <w:pPr>
              <w:autoSpaceDE w:val="0"/>
              <w:autoSpaceDN w:val="0"/>
              <w:adjustRightInd w:val="0"/>
              <w:spacing w:line="360" w:lineRule="atLeast"/>
              <w:rPr>
                <w:rFonts w:ascii="Arial" w:hAnsi="Arial" w:cs="Arial"/>
                <w:noProof w:val="0"/>
                <w:color w:val="000000"/>
                <w:sz w:val="20"/>
                <w:szCs w:val="20"/>
                <w:lang w:val="es-AR"/>
              </w:rPr>
            </w:pPr>
            <w:r w:rsidRPr="007B340E">
              <w:rPr>
                <w:rFonts w:ascii="Arial" w:hAnsi="Arial" w:cs="Arial"/>
                <w:noProof w:val="0"/>
                <w:color w:val="000000"/>
                <w:sz w:val="20"/>
                <w:szCs w:val="20"/>
                <w:lang w:val="es-AR"/>
              </w:rPr>
              <w:t>Total participants</w:t>
            </w:r>
          </w:p>
        </w:tc>
        <w:tc>
          <w:tcPr>
            <w:tcW w:w="0" w:type="auto"/>
            <w:tcBorders>
              <w:bottom w:val="single" w:sz="8" w:space="0" w:color="000000"/>
            </w:tcBorders>
            <w:vAlign w:val="center"/>
          </w:tcPr>
          <w:p w14:paraId="63DD07DB"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22</w:t>
            </w:r>
          </w:p>
        </w:tc>
        <w:tc>
          <w:tcPr>
            <w:tcW w:w="0" w:type="auto"/>
            <w:tcBorders>
              <w:bottom w:val="single" w:sz="8" w:space="0" w:color="000000"/>
            </w:tcBorders>
            <w:vAlign w:val="center"/>
          </w:tcPr>
          <w:p w14:paraId="318353B2"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50.95</w:t>
            </w:r>
          </w:p>
        </w:tc>
        <w:tc>
          <w:tcPr>
            <w:tcW w:w="0" w:type="auto"/>
            <w:tcBorders>
              <w:bottom w:val="single" w:sz="8" w:space="0" w:color="000000"/>
            </w:tcBorders>
            <w:vAlign w:val="center"/>
          </w:tcPr>
          <w:p w14:paraId="162EA62A"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6.15</w:t>
            </w:r>
          </w:p>
        </w:tc>
        <w:tc>
          <w:tcPr>
            <w:tcW w:w="0" w:type="auto"/>
            <w:tcBorders>
              <w:bottom w:val="single" w:sz="8" w:space="0" w:color="000000"/>
            </w:tcBorders>
            <w:vAlign w:val="center"/>
          </w:tcPr>
          <w:p w14:paraId="16A94C36"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59.68</w:t>
            </w:r>
          </w:p>
        </w:tc>
        <w:tc>
          <w:tcPr>
            <w:tcW w:w="0" w:type="auto"/>
            <w:tcBorders>
              <w:bottom w:val="single" w:sz="8" w:space="0" w:color="000000"/>
            </w:tcBorders>
            <w:vAlign w:val="center"/>
          </w:tcPr>
          <w:p w14:paraId="77DD7ADF"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6.44</w:t>
            </w:r>
          </w:p>
        </w:tc>
        <w:tc>
          <w:tcPr>
            <w:tcW w:w="0" w:type="auto"/>
            <w:tcBorders>
              <w:bottom w:val="single" w:sz="8" w:space="0" w:color="000000"/>
            </w:tcBorders>
            <w:vAlign w:val="center"/>
          </w:tcPr>
          <w:p w14:paraId="06BFB341" w14:textId="77777777" w:rsidR="007B340E" w:rsidRPr="007B340E" w:rsidRDefault="007B340E">
            <w:pPr>
              <w:autoSpaceDE w:val="0"/>
              <w:autoSpaceDN w:val="0"/>
              <w:adjustRightInd w:val="0"/>
              <w:spacing w:line="360" w:lineRule="atLeast"/>
              <w:jc w:val="center"/>
              <w:rPr>
                <w:rFonts w:ascii="Arial" w:hAnsi="Arial" w:cs="Arial"/>
                <w:noProof w:val="0"/>
                <w:color w:val="000000"/>
                <w:sz w:val="20"/>
                <w:szCs w:val="20"/>
                <w:lang w:val="es-AR"/>
              </w:rPr>
            </w:pPr>
            <w:r w:rsidRPr="007B340E">
              <w:rPr>
                <w:rFonts w:ascii="Arial" w:hAnsi="Arial" w:cs="Arial"/>
                <w:noProof w:val="0"/>
                <w:color w:val="000000"/>
                <w:sz w:val="20"/>
                <w:szCs w:val="20"/>
                <w:lang w:val="es-AR"/>
              </w:rPr>
              <w:t>&lt;0.0001*</w:t>
            </w:r>
          </w:p>
        </w:tc>
      </w:tr>
      <w:tr w:rsidR="007B340E" w:rsidRPr="007B340E" w14:paraId="610BD853" w14:textId="77777777" w:rsidTr="007B340E">
        <w:tc>
          <w:tcPr>
            <w:tcW w:w="0" w:type="auto"/>
            <w:gridSpan w:val="2"/>
            <w:tcBorders>
              <w:top w:val="single" w:sz="8" w:space="0" w:color="000000"/>
            </w:tcBorders>
            <w:vAlign w:val="center"/>
          </w:tcPr>
          <w:p w14:paraId="258B7458" w14:textId="77777777" w:rsidR="007B340E" w:rsidRPr="0019478F" w:rsidRDefault="007B340E">
            <w:pPr>
              <w:autoSpaceDE w:val="0"/>
              <w:autoSpaceDN w:val="0"/>
              <w:adjustRightInd w:val="0"/>
              <w:spacing w:line="300" w:lineRule="atLeast"/>
              <w:rPr>
                <w:rFonts w:ascii="Arial" w:hAnsi="Arial" w:cs="Arial"/>
                <w:noProof w:val="0"/>
                <w:color w:val="000000"/>
                <w:sz w:val="20"/>
                <w:szCs w:val="20"/>
              </w:rPr>
            </w:pPr>
            <w:r w:rsidRPr="0019478F">
              <w:rPr>
                <w:rFonts w:ascii="Arial" w:hAnsi="Arial" w:cs="Arial"/>
                <w:noProof w:val="0"/>
                <w:color w:val="000000"/>
                <w:sz w:val="20"/>
                <w:szCs w:val="20"/>
              </w:rPr>
              <w:t xml:space="preserve">*paired t-test significant at the </w:t>
            </w:r>
            <w:r w:rsidRPr="0019478F">
              <w:rPr>
                <w:rFonts w:ascii="Arial" w:hAnsi="Arial" w:cs="Arial"/>
                <w:noProof w:val="0"/>
                <w:color w:val="000000"/>
                <w:sz w:val="20"/>
                <w:szCs w:val="20"/>
                <w:u w:val="single"/>
              </w:rPr>
              <w:t>&lt;</w:t>
            </w:r>
            <w:r w:rsidRPr="0019478F">
              <w:rPr>
                <w:rFonts w:ascii="Arial" w:hAnsi="Arial" w:cs="Arial"/>
                <w:noProof w:val="0"/>
                <w:color w:val="000000"/>
                <w:sz w:val="20"/>
                <w:szCs w:val="20"/>
              </w:rPr>
              <w:t>0.05 level</w:t>
            </w:r>
          </w:p>
        </w:tc>
        <w:tc>
          <w:tcPr>
            <w:tcW w:w="0" w:type="auto"/>
            <w:vAlign w:val="bottom"/>
          </w:tcPr>
          <w:p w14:paraId="4767BCEF"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71C7E979"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1D54C032"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575DEDBE"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c>
          <w:tcPr>
            <w:tcW w:w="0" w:type="auto"/>
            <w:vAlign w:val="bottom"/>
          </w:tcPr>
          <w:p w14:paraId="497678FA" w14:textId="77777777" w:rsidR="007B340E" w:rsidRPr="0019478F" w:rsidRDefault="007B340E">
            <w:pPr>
              <w:autoSpaceDE w:val="0"/>
              <w:autoSpaceDN w:val="0"/>
              <w:adjustRightInd w:val="0"/>
              <w:spacing w:line="360" w:lineRule="atLeast"/>
              <w:rPr>
                <w:rFonts w:ascii="Arial" w:hAnsi="Arial" w:cs="Arial"/>
                <w:noProof w:val="0"/>
                <w:color w:val="000000"/>
                <w:sz w:val="20"/>
                <w:szCs w:val="20"/>
              </w:rPr>
            </w:pPr>
          </w:p>
        </w:tc>
      </w:tr>
    </w:tbl>
    <w:p w14:paraId="7DEFF6B4" w14:textId="77777777" w:rsidR="007B340E" w:rsidRPr="00CE13D2" w:rsidRDefault="007B340E" w:rsidP="0046559F">
      <w:pPr>
        <w:rPr>
          <w:rFonts w:ascii="Arial" w:eastAsia="Times New Roman" w:hAnsi="Arial" w:cs="Arial"/>
          <w:noProof w:val="0"/>
          <w:color w:val="000000"/>
          <w:sz w:val="13"/>
          <w:szCs w:val="13"/>
        </w:rPr>
      </w:pPr>
    </w:p>
    <w:p w14:paraId="5735EA55" w14:textId="2273C47F" w:rsidR="003267C7" w:rsidRPr="0040634A" w:rsidRDefault="001E408A" w:rsidP="005C241D">
      <w:pPr>
        <w:rPr>
          <w:rFonts w:ascii="Arial" w:eastAsia="Times New Roman" w:hAnsi="Arial" w:cs="Arial"/>
          <w:b/>
          <w:bCs/>
          <w:noProof w:val="0"/>
          <w:color w:val="000000"/>
        </w:rPr>
      </w:pPr>
      <w:r>
        <w:rPr>
          <w:rFonts w:ascii="Arial" w:eastAsia="Times New Roman" w:hAnsi="Arial" w:cs="Arial"/>
          <w:b/>
          <w:bCs/>
          <w:noProof w:val="0"/>
          <w:color w:val="000000"/>
        </w:rPr>
        <w:t xml:space="preserve">Discussion and </w:t>
      </w:r>
      <w:r w:rsidR="00F94FED" w:rsidRPr="0040634A">
        <w:rPr>
          <w:rFonts w:ascii="Arial" w:eastAsia="Times New Roman" w:hAnsi="Arial" w:cs="Arial"/>
          <w:b/>
          <w:bCs/>
          <w:noProof w:val="0"/>
          <w:color w:val="000000"/>
        </w:rPr>
        <w:t xml:space="preserve">Conclusion </w:t>
      </w:r>
      <w:r w:rsidR="005C241D" w:rsidRPr="0040634A">
        <w:rPr>
          <w:rFonts w:ascii="Arial" w:eastAsia="Times New Roman" w:hAnsi="Arial" w:cs="Arial"/>
          <w:b/>
          <w:bCs/>
          <w:noProof w:val="0"/>
          <w:color w:val="000000"/>
        </w:rPr>
        <w:tab/>
      </w:r>
    </w:p>
    <w:p w14:paraId="76DAD676" w14:textId="3E6BED4D" w:rsidR="001E408A" w:rsidRDefault="00016608" w:rsidP="159A8DBD">
      <w:pPr>
        <w:rPr>
          <w:rFonts w:ascii="Arial" w:eastAsia="Times New Roman" w:hAnsi="Arial" w:cs="Arial"/>
          <w:noProof w:val="0"/>
        </w:rPr>
      </w:pPr>
      <w:r w:rsidRPr="0040634A">
        <w:rPr>
          <w:rFonts w:ascii="Arial" w:eastAsia="Times New Roman" w:hAnsi="Arial" w:cs="Arial"/>
          <w:noProof w:val="0"/>
          <w:color w:val="000000"/>
        </w:rPr>
        <w:tab/>
      </w:r>
      <w:r w:rsidR="00485DCA" w:rsidRPr="00485DCA">
        <w:rPr>
          <w:rFonts w:ascii="Arial" w:eastAsia="Times New Roman" w:hAnsi="Arial" w:cs="Arial"/>
          <w:noProof w:val="0"/>
          <w:color w:val="000000"/>
        </w:rPr>
        <w:t xml:space="preserve">A Hybrid Course Workshop on Wheelchair Service Provision for wheelchair providers in international contexts was developed using the </w:t>
      </w:r>
      <w:r w:rsidR="00CE13D2">
        <w:rPr>
          <w:rFonts w:ascii="Arial" w:eastAsia="Times New Roman" w:hAnsi="Arial" w:cs="Arial"/>
          <w:noProof w:val="0"/>
          <w:color w:val="000000"/>
        </w:rPr>
        <w:t xml:space="preserve">same </w:t>
      </w:r>
      <w:r w:rsidR="00485DCA" w:rsidRPr="00485DCA">
        <w:rPr>
          <w:rFonts w:ascii="Arial" w:eastAsia="Times New Roman" w:hAnsi="Arial" w:cs="Arial"/>
          <w:noProof w:val="0"/>
          <w:color w:val="000000"/>
        </w:rPr>
        <w:t xml:space="preserve">systematic approach </w:t>
      </w:r>
      <w:r w:rsidR="00CE13D2">
        <w:rPr>
          <w:rFonts w:ascii="Arial" w:eastAsia="Times New Roman" w:hAnsi="Arial" w:cs="Arial"/>
          <w:noProof w:val="0"/>
          <w:color w:val="000000"/>
        </w:rPr>
        <w:t>as</w:t>
      </w:r>
      <w:r w:rsidR="00485DCA" w:rsidRPr="00485DCA">
        <w:rPr>
          <w:rFonts w:ascii="Arial" w:eastAsia="Times New Roman" w:hAnsi="Arial" w:cs="Arial"/>
          <w:noProof w:val="0"/>
          <w:color w:val="000000"/>
        </w:rPr>
        <w:t xml:space="preserve"> the ISWP Hybrid Course. The Hybrid Course Workshop </w:t>
      </w:r>
      <w:r w:rsidR="00CE13D2">
        <w:rPr>
          <w:rFonts w:ascii="Arial" w:eastAsia="Times New Roman" w:hAnsi="Arial" w:cs="Arial"/>
          <w:noProof w:val="0"/>
          <w:color w:val="000000"/>
        </w:rPr>
        <w:t>was</w:t>
      </w:r>
      <w:r w:rsidR="00485DCA" w:rsidRPr="00485DCA">
        <w:rPr>
          <w:rFonts w:ascii="Arial" w:eastAsia="Times New Roman" w:hAnsi="Arial" w:cs="Arial"/>
          <w:noProof w:val="0"/>
          <w:color w:val="000000"/>
        </w:rPr>
        <w:t xml:space="preserve"> effective in increasing basic level wheelchair knowledge in a pilot held at an international conference. The analysis by professions </w:t>
      </w:r>
      <w:r w:rsidR="00CE13D2">
        <w:rPr>
          <w:rFonts w:ascii="Arial" w:eastAsia="Times New Roman" w:hAnsi="Arial" w:cs="Arial"/>
          <w:noProof w:val="0"/>
          <w:color w:val="000000"/>
        </w:rPr>
        <w:t>demonstrates</w:t>
      </w:r>
      <w:r w:rsidR="00485DCA" w:rsidRPr="00485DCA">
        <w:rPr>
          <w:rFonts w:ascii="Arial" w:eastAsia="Times New Roman" w:hAnsi="Arial" w:cs="Arial"/>
          <w:noProof w:val="0"/>
          <w:color w:val="000000"/>
        </w:rPr>
        <w:t xml:space="preserve"> PTs and OTs had a significant increase between posttest and pretest while P&amp;O and other professions (2 PhDs in Rehabilitation Sciences and 1 Business Administrator) did not show a statistical increase of knowledge using the validated ISWP Wheelchair Service Provision – Basic Test. These differences may be attributed to the familiarity of pre-professional training and professional practice that PTs and OTs have in wheelchair se</w:t>
      </w:r>
      <w:r w:rsidR="00CE13D2">
        <w:rPr>
          <w:rFonts w:ascii="Arial" w:eastAsia="Times New Roman" w:hAnsi="Arial" w:cs="Arial"/>
          <w:noProof w:val="0"/>
          <w:color w:val="000000"/>
        </w:rPr>
        <w:t>rvices. It is important to not</w:t>
      </w:r>
      <w:r w:rsidR="00485DCA" w:rsidRPr="00485DCA">
        <w:rPr>
          <w:rFonts w:ascii="Arial" w:eastAsia="Times New Roman" w:hAnsi="Arial" w:cs="Arial"/>
          <w:noProof w:val="0"/>
          <w:color w:val="000000"/>
        </w:rPr>
        <w:t>e that we use</w:t>
      </w:r>
      <w:r w:rsidR="00CE13D2">
        <w:rPr>
          <w:rFonts w:ascii="Arial" w:eastAsia="Times New Roman" w:hAnsi="Arial" w:cs="Arial"/>
          <w:noProof w:val="0"/>
          <w:color w:val="000000"/>
        </w:rPr>
        <w:t>d</w:t>
      </w:r>
      <w:r w:rsidR="00485DCA" w:rsidRPr="00485DCA">
        <w:rPr>
          <w:rFonts w:ascii="Arial" w:eastAsia="Times New Roman" w:hAnsi="Arial" w:cs="Arial"/>
          <w:noProof w:val="0"/>
          <w:color w:val="000000"/>
        </w:rPr>
        <w:t xml:space="preserve"> a convenien</w:t>
      </w:r>
      <w:r w:rsidR="00CE13D2">
        <w:rPr>
          <w:rFonts w:ascii="Arial" w:eastAsia="Times New Roman" w:hAnsi="Arial" w:cs="Arial"/>
          <w:noProof w:val="0"/>
          <w:color w:val="000000"/>
        </w:rPr>
        <w:t>ce sampling method with in</w:t>
      </w:r>
      <w:r w:rsidR="00CE13D2" w:rsidRPr="00485DCA">
        <w:rPr>
          <w:rFonts w:ascii="Arial" w:eastAsia="Times New Roman" w:hAnsi="Arial" w:cs="Arial"/>
          <w:noProof w:val="0"/>
          <w:color w:val="000000"/>
        </w:rPr>
        <w:t>equivalent</w:t>
      </w:r>
      <w:r w:rsidR="00485DCA" w:rsidRPr="00485DCA">
        <w:rPr>
          <w:rFonts w:ascii="Arial" w:eastAsia="Times New Roman" w:hAnsi="Arial" w:cs="Arial"/>
          <w:noProof w:val="0"/>
          <w:color w:val="000000"/>
        </w:rPr>
        <w:t xml:space="preserve"> group sizes and participants were from low and middle-income countries (LMICs) in Latin America</w:t>
      </w:r>
      <w:r w:rsidR="00CE13D2">
        <w:rPr>
          <w:rFonts w:ascii="Arial" w:eastAsia="Times New Roman" w:hAnsi="Arial" w:cs="Arial"/>
          <w:noProof w:val="0"/>
          <w:color w:val="000000"/>
        </w:rPr>
        <w:t>, therefore results should be generalized with caution.</w:t>
      </w:r>
      <w:r w:rsidR="00485DCA" w:rsidRPr="00485DCA">
        <w:rPr>
          <w:rFonts w:ascii="Arial" w:eastAsia="Times New Roman" w:hAnsi="Arial" w:cs="Arial"/>
          <w:noProof w:val="0"/>
          <w:color w:val="000000"/>
        </w:rPr>
        <w:t xml:space="preserve"> Fu</w:t>
      </w:r>
      <w:r w:rsidR="00CE13D2">
        <w:rPr>
          <w:rFonts w:ascii="Arial" w:eastAsia="Times New Roman" w:hAnsi="Arial" w:cs="Arial"/>
          <w:noProof w:val="0"/>
          <w:color w:val="000000"/>
        </w:rPr>
        <w:t>ture</w:t>
      </w:r>
      <w:r w:rsidR="00485DCA" w:rsidRPr="00485DCA">
        <w:rPr>
          <w:rFonts w:ascii="Arial" w:eastAsia="Times New Roman" w:hAnsi="Arial" w:cs="Arial"/>
          <w:noProof w:val="0"/>
          <w:color w:val="000000"/>
        </w:rPr>
        <w:t xml:space="preserve"> studies may be interested in increasing the sample size, hav</w:t>
      </w:r>
      <w:r w:rsidR="00CE13D2">
        <w:rPr>
          <w:rFonts w:ascii="Arial" w:eastAsia="Times New Roman" w:hAnsi="Arial" w:cs="Arial"/>
          <w:noProof w:val="0"/>
          <w:color w:val="000000"/>
        </w:rPr>
        <w:t>ing equivalent group size, and including</w:t>
      </w:r>
      <w:r w:rsidR="00485DCA" w:rsidRPr="00485DCA">
        <w:rPr>
          <w:rFonts w:ascii="Arial" w:eastAsia="Times New Roman" w:hAnsi="Arial" w:cs="Arial"/>
          <w:noProof w:val="0"/>
          <w:color w:val="000000"/>
        </w:rPr>
        <w:t xml:space="preserve"> professionals from other LMICs.</w:t>
      </w:r>
    </w:p>
    <w:p w14:paraId="62D55B05" w14:textId="22DFEC7D" w:rsidR="005C241D" w:rsidRPr="00040B45" w:rsidRDefault="005C241D" w:rsidP="003B0D23">
      <w:pPr>
        <w:ind w:firstLine="708"/>
        <w:rPr>
          <w:rFonts w:ascii="Arial" w:eastAsia="Times New Roman" w:hAnsi="Arial" w:cs="Arial"/>
          <w:noProof w:val="0"/>
          <w:color w:val="000000"/>
        </w:rPr>
      </w:pPr>
      <w:r w:rsidRPr="0040634A">
        <w:rPr>
          <w:rFonts w:ascii="Arial" w:eastAsia="Times New Roman" w:hAnsi="Arial" w:cs="Arial"/>
          <w:noProof w:val="0"/>
          <w:color w:val="000000"/>
        </w:rPr>
        <w:t xml:space="preserve">International conferences </w:t>
      </w:r>
      <w:r w:rsidR="003D63AA">
        <w:rPr>
          <w:rFonts w:ascii="Arial" w:eastAsia="Times New Roman" w:hAnsi="Arial" w:cs="Arial"/>
          <w:noProof w:val="0"/>
          <w:color w:val="000000"/>
        </w:rPr>
        <w:t xml:space="preserve">seem to be a feasible venue to offer </w:t>
      </w:r>
      <w:r w:rsidR="003D63AA" w:rsidRPr="0040634A">
        <w:rPr>
          <w:rFonts w:ascii="Arial" w:eastAsia="Times New Roman" w:hAnsi="Arial" w:cs="Arial"/>
          <w:noProof w:val="0"/>
          <w:color w:val="000000"/>
        </w:rPr>
        <w:t xml:space="preserve">internationally recognized </w:t>
      </w:r>
      <w:r w:rsidR="003D63AA">
        <w:rPr>
          <w:rFonts w:ascii="Arial" w:eastAsia="Times New Roman" w:hAnsi="Arial" w:cs="Arial"/>
          <w:noProof w:val="0"/>
          <w:color w:val="000000"/>
        </w:rPr>
        <w:t xml:space="preserve">training opportunities </w:t>
      </w:r>
      <w:r w:rsidRPr="0040634A">
        <w:rPr>
          <w:rFonts w:ascii="Arial" w:eastAsia="Times New Roman" w:hAnsi="Arial" w:cs="Arial"/>
          <w:noProof w:val="0"/>
          <w:color w:val="000000"/>
        </w:rPr>
        <w:t>that are not otherwise offered in pre-professional training or continuing education programs.</w:t>
      </w:r>
      <w:r w:rsidR="00040B45">
        <w:rPr>
          <w:rFonts w:ascii="Arial" w:eastAsia="Times New Roman" w:hAnsi="Arial" w:cs="Arial"/>
          <w:noProof w:val="0"/>
          <w:color w:val="000000"/>
        </w:rPr>
        <w:t xml:space="preserve"> </w:t>
      </w:r>
      <w:r w:rsidR="003B0D23" w:rsidRPr="003B0D23">
        <w:rPr>
          <w:rFonts w:ascii="Arial" w:eastAsia="Times New Roman" w:hAnsi="Arial" w:cs="Arial"/>
          <w:noProof w:val="0"/>
          <w:color w:val="000000"/>
        </w:rPr>
        <w:t>Assess</w:t>
      </w:r>
      <w:r w:rsidR="00CE13D2">
        <w:rPr>
          <w:rFonts w:ascii="Arial" w:eastAsia="Times New Roman" w:hAnsi="Arial" w:cs="Arial"/>
          <w:noProof w:val="0"/>
          <w:color w:val="000000"/>
        </w:rPr>
        <w:t>ing</w:t>
      </w:r>
      <w:r w:rsidR="003B0D23" w:rsidRPr="003B0D23">
        <w:rPr>
          <w:rFonts w:ascii="Arial" w:eastAsia="Times New Roman" w:hAnsi="Arial" w:cs="Arial"/>
          <w:noProof w:val="0"/>
          <w:color w:val="000000"/>
        </w:rPr>
        <w:t xml:space="preserve"> participants</w:t>
      </w:r>
      <w:r w:rsidR="003B0D23">
        <w:rPr>
          <w:rFonts w:ascii="Arial" w:eastAsia="Times New Roman" w:hAnsi="Arial" w:cs="Arial"/>
          <w:noProof w:val="0"/>
          <w:color w:val="000000"/>
        </w:rPr>
        <w:t>’</w:t>
      </w:r>
      <w:r w:rsidR="003B0D23" w:rsidRPr="003B0D23">
        <w:rPr>
          <w:rFonts w:ascii="Arial" w:eastAsia="Times New Roman" w:hAnsi="Arial" w:cs="Arial"/>
          <w:noProof w:val="0"/>
          <w:color w:val="000000"/>
        </w:rPr>
        <w:t xml:space="preserve"> knowledge before the in-person workshop can help trainers to adapt the practical sessions towards the areas that need reinforcemen</w:t>
      </w:r>
      <w:r w:rsidR="003B0D23">
        <w:rPr>
          <w:rFonts w:ascii="Arial" w:eastAsia="Times New Roman" w:hAnsi="Arial" w:cs="Arial"/>
          <w:noProof w:val="0"/>
          <w:color w:val="000000"/>
        </w:rPr>
        <w:t xml:space="preserve">t. </w:t>
      </w:r>
      <w:r w:rsidRPr="0040634A">
        <w:rPr>
          <w:rFonts w:ascii="Arial" w:eastAsia="Times New Roman" w:hAnsi="Arial" w:cs="Arial"/>
          <w:noProof w:val="0"/>
          <w:color w:val="000000"/>
        </w:rPr>
        <w:t xml:space="preserve">The future work of this study includes piloting the workshop in community-based rehabilitation facilities. </w:t>
      </w:r>
    </w:p>
    <w:p w14:paraId="7DA40CD8" w14:textId="198DB74D" w:rsidR="005C241D" w:rsidRPr="00CE13D2" w:rsidRDefault="005C241D" w:rsidP="0046559F">
      <w:pPr>
        <w:rPr>
          <w:rFonts w:ascii="Arial" w:eastAsia="Times New Roman" w:hAnsi="Arial" w:cs="Arial"/>
          <w:b/>
          <w:bCs/>
          <w:noProof w:val="0"/>
          <w:color w:val="000000"/>
          <w:sz w:val="13"/>
          <w:szCs w:val="13"/>
        </w:rPr>
      </w:pPr>
    </w:p>
    <w:p w14:paraId="7C99DF19" w14:textId="07F8E848" w:rsidR="007C0A83" w:rsidRPr="00CE13D2" w:rsidRDefault="159A8DBD" w:rsidP="159A8DBD">
      <w:pPr>
        <w:rPr>
          <w:rFonts w:ascii="Arial" w:eastAsia="Times New Roman" w:hAnsi="Arial" w:cs="Arial"/>
          <w:b/>
          <w:bCs/>
          <w:noProof w:val="0"/>
          <w:color w:val="000000" w:themeColor="text1"/>
          <w:sz w:val="22"/>
          <w:szCs w:val="22"/>
        </w:rPr>
      </w:pPr>
      <w:r w:rsidRPr="00CE13D2">
        <w:rPr>
          <w:rFonts w:ascii="Arial" w:eastAsia="Times New Roman" w:hAnsi="Arial" w:cs="Arial"/>
          <w:b/>
          <w:bCs/>
          <w:noProof w:val="0"/>
          <w:color w:val="000000" w:themeColor="text1"/>
          <w:sz w:val="22"/>
          <w:szCs w:val="22"/>
        </w:rPr>
        <w:t xml:space="preserve">References </w:t>
      </w:r>
    </w:p>
    <w:p w14:paraId="52E6D435" w14:textId="77777777" w:rsidR="00FB70CD" w:rsidRPr="00CE13D2" w:rsidRDefault="007C0A83" w:rsidP="00FB70CD">
      <w:pPr>
        <w:pStyle w:val="EndNoteBibliography"/>
        <w:rPr>
          <w:rFonts w:ascii="Arial" w:hAnsi="Arial" w:cs="Arial"/>
          <w:sz w:val="22"/>
          <w:szCs w:val="22"/>
        </w:rPr>
      </w:pPr>
      <w:r w:rsidRPr="00CE13D2">
        <w:rPr>
          <w:rFonts w:ascii="Arial" w:hAnsi="Arial" w:cs="Arial"/>
          <w:noProof w:val="0"/>
          <w:sz w:val="22"/>
          <w:szCs w:val="22"/>
        </w:rPr>
        <w:fldChar w:fldCharType="begin"/>
      </w:r>
      <w:r w:rsidRPr="00CE13D2">
        <w:rPr>
          <w:rFonts w:ascii="Arial" w:hAnsi="Arial" w:cs="Arial"/>
          <w:noProof w:val="0"/>
          <w:sz w:val="22"/>
          <w:szCs w:val="22"/>
        </w:rPr>
        <w:instrText xml:space="preserve"> ADDIN EN.REFLIST </w:instrText>
      </w:r>
      <w:r w:rsidRPr="00CE13D2">
        <w:rPr>
          <w:rFonts w:ascii="Arial" w:hAnsi="Arial" w:cs="Arial"/>
          <w:noProof w:val="0"/>
          <w:sz w:val="22"/>
          <w:szCs w:val="22"/>
        </w:rPr>
        <w:fldChar w:fldCharType="separate"/>
      </w:r>
      <w:r w:rsidR="00FB70CD" w:rsidRPr="00CE13D2">
        <w:rPr>
          <w:rFonts w:ascii="Arial" w:hAnsi="Arial" w:cs="Arial"/>
          <w:sz w:val="22"/>
          <w:szCs w:val="22"/>
        </w:rPr>
        <w:t>1.</w:t>
      </w:r>
      <w:r w:rsidR="00FB70CD" w:rsidRPr="00CE13D2">
        <w:rPr>
          <w:rFonts w:ascii="Arial" w:hAnsi="Arial" w:cs="Arial"/>
          <w:sz w:val="22"/>
          <w:szCs w:val="22"/>
        </w:rPr>
        <w:tab/>
        <w:t>World Health Organization. Wheelchair Service Training Package: Basic Level. Geneva: WHO; 2012.</w:t>
      </w:r>
    </w:p>
    <w:p w14:paraId="38497D52" w14:textId="77777777" w:rsidR="00FB70CD" w:rsidRPr="00CE13D2" w:rsidRDefault="00FB70CD" w:rsidP="00FB70CD">
      <w:pPr>
        <w:rPr>
          <w:rFonts w:ascii="Arial" w:hAnsi="Arial" w:cs="Arial"/>
          <w:sz w:val="22"/>
          <w:szCs w:val="22"/>
        </w:rPr>
      </w:pPr>
      <w:r w:rsidRPr="00CE13D2">
        <w:rPr>
          <w:rFonts w:ascii="Arial" w:hAnsi="Arial" w:cs="Arial"/>
          <w:sz w:val="22"/>
          <w:szCs w:val="22"/>
        </w:rPr>
        <w:t>2.</w:t>
      </w:r>
      <w:r w:rsidRPr="00CE13D2">
        <w:rPr>
          <w:rFonts w:ascii="Arial" w:hAnsi="Arial" w:cs="Arial"/>
          <w:sz w:val="22"/>
          <w:szCs w:val="22"/>
        </w:rPr>
        <w:tab/>
        <w:t>World Health Organization. World Report on Disability. Geneva; 2011.</w:t>
      </w:r>
    </w:p>
    <w:p w14:paraId="6CC480BB" w14:textId="77777777" w:rsidR="00FB70CD" w:rsidRPr="00CE13D2" w:rsidRDefault="00FB70CD" w:rsidP="00FB70CD">
      <w:pPr>
        <w:pStyle w:val="EndNoteBibliography"/>
        <w:rPr>
          <w:rFonts w:ascii="Arial" w:hAnsi="Arial" w:cs="Arial"/>
          <w:sz w:val="22"/>
          <w:szCs w:val="22"/>
        </w:rPr>
      </w:pPr>
      <w:r w:rsidRPr="00CE13D2">
        <w:rPr>
          <w:rFonts w:ascii="Arial" w:hAnsi="Arial" w:cs="Arial"/>
          <w:sz w:val="22"/>
          <w:szCs w:val="22"/>
        </w:rPr>
        <w:t>3.</w:t>
      </w:r>
      <w:r w:rsidRPr="00CE13D2">
        <w:rPr>
          <w:rFonts w:ascii="Arial" w:hAnsi="Arial" w:cs="Arial"/>
          <w:sz w:val="22"/>
          <w:szCs w:val="22"/>
        </w:rPr>
        <w:tab/>
        <w:t>World Health Organization. Guidelines on the provision of manual wheelchairs in less resourced settings. Geneva: WHO; 2008.</w:t>
      </w:r>
    </w:p>
    <w:p w14:paraId="49F6FD44" w14:textId="6E1C269D" w:rsidR="00FB70CD" w:rsidRPr="00CE13D2" w:rsidRDefault="00FB70CD" w:rsidP="00FB70CD">
      <w:pPr>
        <w:pStyle w:val="EndNoteBibliography"/>
        <w:rPr>
          <w:rFonts w:ascii="Arial" w:hAnsi="Arial" w:cs="Arial"/>
          <w:sz w:val="22"/>
          <w:szCs w:val="22"/>
        </w:rPr>
      </w:pPr>
      <w:r w:rsidRPr="00CE13D2">
        <w:rPr>
          <w:rFonts w:ascii="Arial" w:hAnsi="Arial" w:cs="Arial"/>
          <w:sz w:val="22"/>
          <w:szCs w:val="22"/>
        </w:rPr>
        <w:t>4.</w:t>
      </w:r>
      <w:r w:rsidRPr="00CE13D2">
        <w:rPr>
          <w:rFonts w:ascii="Arial" w:hAnsi="Arial" w:cs="Arial"/>
          <w:sz w:val="22"/>
          <w:szCs w:val="22"/>
        </w:rPr>
        <w:tab/>
        <w:t xml:space="preserve">United Nations, Department of Economic and Social Affairs, Population Division. World Population Prospects: The 2017 Revision, custom data acquired via website. Geneva: United Nations; 2017 [cited 2018 Jan 3, 2018]. Available from: </w:t>
      </w:r>
      <w:hyperlink r:id="rId5" w:history="1">
        <w:r w:rsidRPr="00CE13D2">
          <w:rPr>
            <w:rStyle w:val="Hipervnculo"/>
            <w:rFonts w:ascii="Arial" w:hAnsi="Arial" w:cs="Arial"/>
            <w:sz w:val="22"/>
            <w:szCs w:val="22"/>
          </w:rPr>
          <w:t>https://esa.un.org/unpd/wpp/DataQuery/</w:t>
        </w:r>
      </w:hyperlink>
      <w:r w:rsidRPr="00CE13D2">
        <w:rPr>
          <w:rFonts w:ascii="Arial" w:hAnsi="Arial" w:cs="Arial"/>
          <w:sz w:val="22"/>
          <w:szCs w:val="22"/>
        </w:rPr>
        <w:t>.</w:t>
      </w:r>
    </w:p>
    <w:p w14:paraId="38EE37D9" w14:textId="0B7D3CB9" w:rsidR="00FB70CD" w:rsidRPr="00CE13D2" w:rsidRDefault="00FB70CD" w:rsidP="00FB70CD">
      <w:pPr>
        <w:pStyle w:val="EndNoteBibliography"/>
        <w:rPr>
          <w:rFonts w:ascii="Arial" w:hAnsi="Arial" w:cs="Arial"/>
          <w:sz w:val="22"/>
          <w:szCs w:val="22"/>
        </w:rPr>
      </w:pPr>
      <w:r w:rsidRPr="00CE13D2">
        <w:rPr>
          <w:rFonts w:ascii="Arial" w:hAnsi="Arial" w:cs="Arial"/>
          <w:sz w:val="22"/>
          <w:szCs w:val="22"/>
        </w:rPr>
        <w:t>5.</w:t>
      </w:r>
      <w:r w:rsidRPr="00CE13D2">
        <w:rPr>
          <w:rFonts w:ascii="Arial" w:hAnsi="Arial" w:cs="Arial"/>
          <w:sz w:val="22"/>
          <w:szCs w:val="22"/>
        </w:rPr>
        <w:tab/>
        <w:t xml:space="preserve">United Nations, Division for Social Policy and Development Disability. Convention on the Rights of Persons with Disabilities (CRPD) New York: United Nations; 2006 [cited 2018 Jan 3]. Available from: </w:t>
      </w:r>
      <w:hyperlink r:id="rId6" w:history="1">
        <w:r w:rsidRPr="00CE13D2">
          <w:rPr>
            <w:rStyle w:val="Hipervnculo"/>
            <w:rFonts w:ascii="Arial" w:hAnsi="Arial" w:cs="Arial"/>
            <w:sz w:val="22"/>
            <w:szCs w:val="22"/>
          </w:rPr>
          <w:t>https://www.un.org/development/desa/disabilities/convention-on-the-rights-of-persons-with-disabilities.html</w:t>
        </w:r>
      </w:hyperlink>
      <w:r w:rsidRPr="00CE13D2">
        <w:rPr>
          <w:rFonts w:ascii="Arial" w:hAnsi="Arial" w:cs="Arial"/>
          <w:sz w:val="22"/>
          <w:szCs w:val="22"/>
        </w:rPr>
        <w:t>.</w:t>
      </w:r>
    </w:p>
    <w:p w14:paraId="03828717" w14:textId="041E8E7D" w:rsidR="00FB70CD" w:rsidRPr="00CE13D2" w:rsidRDefault="00FB70CD" w:rsidP="00FB70CD">
      <w:pPr>
        <w:pStyle w:val="EndNoteBibliography"/>
        <w:rPr>
          <w:rFonts w:ascii="Arial" w:hAnsi="Arial" w:cs="Arial"/>
          <w:sz w:val="22"/>
          <w:szCs w:val="22"/>
        </w:rPr>
      </w:pPr>
      <w:r w:rsidRPr="00CE13D2">
        <w:rPr>
          <w:rFonts w:ascii="Arial" w:hAnsi="Arial" w:cs="Arial"/>
          <w:sz w:val="22"/>
          <w:szCs w:val="22"/>
        </w:rPr>
        <w:t>6.</w:t>
      </w:r>
      <w:r w:rsidRPr="00CE13D2">
        <w:rPr>
          <w:rFonts w:ascii="Arial" w:hAnsi="Arial" w:cs="Arial"/>
          <w:sz w:val="22"/>
          <w:szCs w:val="22"/>
        </w:rPr>
        <w:tab/>
        <w:t xml:space="preserve">United Nations, Division for Social Policy and Development Disability. Convention on the Rights of Persons with Disabilities – Articles. Geneva: United Nations; 2006 [cited 2018 Jan 3]. Available from: </w:t>
      </w:r>
      <w:hyperlink r:id="rId7" w:history="1">
        <w:r w:rsidRPr="00CE13D2">
          <w:rPr>
            <w:rStyle w:val="Hipervnculo"/>
            <w:rFonts w:ascii="Arial" w:hAnsi="Arial" w:cs="Arial"/>
            <w:sz w:val="22"/>
            <w:szCs w:val="22"/>
          </w:rPr>
          <w:t>https://www.un.org/development/desa/disabilities/convention-on-the-rights-of-persons-with-disabilities/convention-on-the-rights-of-persons-with-disabilities-2.html</w:t>
        </w:r>
      </w:hyperlink>
      <w:r w:rsidRPr="00CE13D2">
        <w:rPr>
          <w:rFonts w:ascii="Arial" w:hAnsi="Arial" w:cs="Arial"/>
          <w:sz w:val="22"/>
          <w:szCs w:val="22"/>
        </w:rPr>
        <w:t>.</w:t>
      </w:r>
    </w:p>
    <w:p w14:paraId="2EF715A1" w14:textId="22B41F6E" w:rsidR="00D6504C" w:rsidRPr="00CE13D2" w:rsidRDefault="007C0A83" w:rsidP="159A8DBD">
      <w:pPr>
        <w:rPr>
          <w:rFonts w:ascii="Arial" w:hAnsi="Arial" w:cs="Arial"/>
          <w:noProof w:val="0"/>
          <w:sz w:val="22"/>
          <w:szCs w:val="22"/>
        </w:rPr>
      </w:pPr>
      <w:r w:rsidRPr="00CE13D2">
        <w:rPr>
          <w:sz w:val="22"/>
          <w:szCs w:val="22"/>
        </w:rPr>
        <w:fldChar w:fldCharType="end"/>
      </w:r>
      <w:r w:rsidR="159A8DBD" w:rsidRPr="00CE13D2">
        <w:rPr>
          <w:rFonts w:ascii="Arial" w:eastAsia="Arial" w:hAnsi="Arial" w:cs="Arial"/>
          <w:color w:val="000000" w:themeColor="text1"/>
          <w:sz w:val="22"/>
          <w:szCs w:val="22"/>
        </w:rPr>
        <w:t>7. Gartz R, Goldberg M, Miles A, Cooper R, Pearlman J, Schmeler M et al. Development of a contextually appropriate, reliable and valid basic Wheelchair Service Provision Test. Disability and Rehabilitation: Assistive Technology. 2016;12(4):333-340.</w:t>
      </w:r>
    </w:p>
    <w:sectPr w:rsidR="00D6504C" w:rsidRPr="00CE13D2" w:rsidSect="008F79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395"/>
    <w:multiLevelType w:val="hybridMultilevel"/>
    <w:tmpl w:val="D90AF034"/>
    <w:lvl w:ilvl="0" w:tplc="E06C1A9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1375DD"/>
    <w:multiLevelType w:val="hybridMultilevel"/>
    <w:tmpl w:val="CF3835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3B9335B"/>
    <w:multiLevelType w:val="hybridMultilevel"/>
    <w:tmpl w:val="267A5D3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D92212"/>
    <w:multiLevelType w:val="hybridMultilevel"/>
    <w:tmpl w:val="CF3835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B900668"/>
    <w:multiLevelType w:val="hybridMultilevel"/>
    <w:tmpl w:val="845636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4"/>
  <w:displayBackgroundShape/>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rsrxa0odd29oet5dsvres4s2davrsp9rae&quot;&gt;My EndNote Library&lt;record-ids&gt;&lt;item&gt;32&lt;/item&gt;&lt;item&gt;43&lt;/item&gt;&lt;item&gt;44&lt;/item&gt;&lt;item&gt;45&lt;/item&gt;&lt;item&gt;46&lt;/item&gt;&lt;item&gt;48&lt;/item&gt;&lt;item&gt;67&lt;/item&gt;&lt;/record-ids&gt;&lt;/item&gt;&lt;/Libraries&gt;"/>
  </w:docVars>
  <w:rsids>
    <w:rsidRoot w:val="00E138CF"/>
    <w:rsid w:val="00016608"/>
    <w:rsid w:val="0003359E"/>
    <w:rsid w:val="00040B45"/>
    <w:rsid w:val="00050586"/>
    <w:rsid w:val="000714C7"/>
    <w:rsid w:val="000C2969"/>
    <w:rsid w:val="001068DC"/>
    <w:rsid w:val="0019193C"/>
    <w:rsid w:val="0019478F"/>
    <w:rsid w:val="001B2236"/>
    <w:rsid w:val="001B573C"/>
    <w:rsid w:val="001D04DA"/>
    <w:rsid w:val="001E408A"/>
    <w:rsid w:val="002104E8"/>
    <w:rsid w:val="00237CB3"/>
    <w:rsid w:val="002706CF"/>
    <w:rsid w:val="002B4091"/>
    <w:rsid w:val="002D0198"/>
    <w:rsid w:val="003267C7"/>
    <w:rsid w:val="003A4177"/>
    <w:rsid w:val="003B0D23"/>
    <w:rsid w:val="003C708A"/>
    <w:rsid w:val="003D3088"/>
    <w:rsid w:val="003D4E08"/>
    <w:rsid w:val="003D63AA"/>
    <w:rsid w:val="003E7DFB"/>
    <w:rsid w:val="0040634A"/>
    <w:rsid w:val="004649D8"/>
    <w:rsid w:val="0046559F"/>
    <w:rsid w:val="0047432C"/>
    <w:rsid w:val="00485DCA"/>
    <w:rsid w:val="005000BA"/>
    <w:rsid w:val="00524975"/>
    <w:rsid w:val="005433D4"/>
    <w:rsid w:val="00560193"/>
    <w:rsid w:val="00574BE5"/>
    <w:rsid w:val="005C1ACE"/>
    <w:rsid w:val="005C241D"/>
    <w:rsid w:val="005D1CD9"/>
    <w:rsid w:val="00621035"/>
    <w:rsid w:val="006758AB"/>
    <w:rsid w:val="00696504"/>
    <w:rsid w:val="006E3788"/>
    <w:rsid w:val="007312A6"/>
    <w:rsid w:val="007628C1"/>
    <w:rsid w:val="007925C4"/>
    <w:rsid w:val="007A4251"/>
    <w:rsid w:val="007A4E7F"/>
    <w:rsid w:val="007B340E"/>
    <w:rsid w:val="007C0A83"/>
    <w:rsid w:val="0080471C"/>
    <w:rsid w:val="00824FE3"/>
    <w:rsid w:val="00857921"/>
    <w:rsid w:val="008B1797"/>
    <w:rsid w:val="008D2B12"/>
    <w:rsid w:val="008F79AF"/>
    <w:rsid w:val="009C6732"/>
    <w:rsid w:val="009E0E60"/>
    <w:rsid w:val="00A320D4"/>
    <w:rsid w:val="00A35318"/>
    <w:rsid w:val="00A55BDF"/>
    <w:rsid w:val="00A80A46"/>
    <w:rsid w:val="00AE08F7"/>
    <w:rsid w:val="00B7059B"/>
    <w:rsid w:val="00B8530C"/>
    <w:rsid w:val="00BA0FB6"/>
    <w:rsid w:val="00C5452D"/>
    <w:rsid w:val="00C61501"/>
    <w:rsid w:val="00CE13D2"/>
    <w:rsid w:val="00D6504C"/>
    <w:rsid w:val="00D915E5"/>
    <w:rsid w:val="00DC5B75"/>
    <w:rsid w:val="00E133B4"/>
    <w:rsid w:val="00E138CF"/>
    <w:rsid w:val="00E44B88"/>
    <w:rsid w:val="00E93303"/>
    <w:rsid w:val="00F52FA7"/>
    <w:rsid w:val="00F55B50"/>
    <w:rsid w:val="00F94FED"/>
    <w:rsid w:val="00FB56A2"/>
    <w:rsid w:val="00FB70CD"/>
    <w:rsid w:val="159A8DBD"/>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5F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559F"/>
    <w:pPr>
      <w:spacing w:before="100" w:beforeAutospacing="1" w:after="100" w:afterAutospacing="1"/>
    </w:pPr>
    <w:rPr>
      <w:rFonts w:ascii="Times New Roman" w:hAnsi="Times New Roman" w:cs="Times New Roman"/>
      <w:noProof w:val="0"/>
      <w:lang w:val="es-ES_tradnl"/>
    </w:rPr>
  </w:style>
  <w:style w:type="paragraph" w:styleId="Prrafodelista">
    <w:name w:val="List Paragraph"/>
    <w:basedOn w:val="Normal"/>
    <w:uiPriority w:val="34"/>
    <w:qFormat/>
    <w:rsid w:val="002104E8"/>
    <w:pPr>
      <w:ind w:left="720"/>
      <w:contextualSpacing/>
    </w:pPr>
  </w:style>
  <w:style w:type="table" w:styleId="Tablanormal2">
    <w:name w:val="Plain Table 2"/>
    <w:basedOn w:val="Tablanormal"/>
    <w:uiPriority w:val="42"/>
    <w:rsid w:val="005D1C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ar"/>
    <w:rsid w:val="007C0A83"/>
    <w:pPr>
      <w:jc w:val="center"/>
    </w:pPr>
    <w:rPr>
      <w:rFonts w:ascii="Calibri" w:hAnsi="Calibri"/>
    </w:rPr>
  </w:style>
  <w:style w:type="character" w:customStyle="1" w:styleId="EndNoteBibliographyTitleCar">
    <w:name w:val="EndNote Bibliography Title Car"/>
    <w:basedOn w:val="Fuentedeprrafopredeter"/>
    <w:link w:val="EndNoteBibliographyTitle"/>
    <w:rsid w:val="007C0A83"/>
    <w:rPr>
      <w:rFonts w:ascii="Calibri" w:hAnsi="Calibri"/>
      <w:noProof/>
      <w:lang w:val="en-US"/>
    </w:rPr>
  </w:style>
  <w:style w:type="paragraph" w:customStyle="1" w:styleId="EndNoteBibliography">
    <w:name w:val="EndNote Bibliography"/>
    <w:basedOn w:val="Normal"/>
    <w:link w:val="EndNoteBibliographyCar"/>
    <w:rsid w:val="007C0A83"/>
    <w:rPr>
      <w:rFonts w:ascii="Calibri" w:hAnsi="Calibri"/>
    </w:rPr>
  </w:style>
  <w:style w:type="character" w:customStyle="1" w:styleId="EndNoteBibliographyCar">
    <w:name w:val="EndNote Bibliography Car"/>
    <w:basedOn w:val="Fuentedeprrafopredeter"/>
    <w:link w:val="EndNoteBibliography"/>
    <w:rsid w:val="007C0A83"/>
    <w:rPr>
      <w:rFonts w:ascii="Calibri" w:hAnsi="Calibri"/>
      <w:noProof/>
      <w:lang w:val="en-US"/>
    </w:rPr>
  </w:style>
  <w:style w:type="character" w:styleId="Hipervnculo">
    <w:name w:val="Hyperlink"/>
    <w:basedOn w:val="Fuentedeprrafopredeter"/>
    <w:uiPriority w:val="99"/>
    <w:unhideWhenUsed/>
    <w:rsid w:val="007C0A83"/>
    <w:rPr>
      <w:color w:val="0563C1" w:themeColor="hyperlink"/>
      <w:u w:val="single"/>
    </w:rPr>
  </w:style>
  <w:style w:type="character" w:customStyle="1" w:styleId="Mencinsinresolver1">
    <w:name w:val="Mención sin resolver1"/>
    <w:basedOn w:val="Fuentedeprrafopredeter"/>
    <w:uiPriority w:val="99"/>
    <w:rsid w:val="007C0A83"/>
    <w:rPr>
      <w:color w:val="808080"/>
      <w:shd w:val="clear" w:color="auto" w:fill="E6E6E6"/>
    </w:rPr>
  </w:style>
  <w:style w:type="character" w:styleId="Hipervnculovisitado">
    <w:name w:val="FollowedHyperlink"/>
    <w:basedOn w:val="Fuentedeprrafopredeter"/>
    <w:uiPriority w:val="99"/>
    <w:semiHidden/>
    <w:unhideWhenUsed/>
    <w:rsid w:val="00CE1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8605">
      <w:bodyDiv w:val="1"/>
      <w:marLeft w:val="0"/>
      <w:marRight w:val="0"/>
      <w:marTop w:val="0"/>
      <w:marBottom w:val="0"/>
      <w:divBdr>
        <w:top w:val="none" w:sz="0" w:space="0" w:color="auto"/>
        <w:left w:val="none" w:sz="0" w:space="0" w:color="auto"/>
        <w:bottom w:val="none" w:sz="0" w:space="0" w:color="auto"/>
        <w:right w:val="none" w:sz="0" w:space="0" w:color="auto"/>
      </w:divBdr>
    </w:div>
    <w:div w:id="282151910">
      <w:bodyDiv w:val="1"/>
      <w:marLeft w:val="0"/>
      <w:marRight w:val="0"/>
      <w:marTop w:val="0"/>
      <w:marBottom w:val="0"/>
      <w:divBdr>
        <w:top w:val="none" w:sz="0" w:space="0" w:color="auto"/>
        <w:left w:val="none" w:sz="0" w:space="0" w:color="auto"/>
        <w:bottom w:val="none" w:sz="0" w:space="0" w:color="auto"/>
        <w:right w:val="none" w:sz="0" w:space="0" w:color="auto"/>
      </w:divBdr>
    </w:div>
    <w:div w:id="328751619">
      <w:bodyDiv w:val="1"/>
      <w:marLeft w:val="0"/>
      <w:marRight w:val="0"/>
      <w:marTop w:val="0"/>
      <w:marBottom w:val="0"/>
      <w:divBdr>
        <w:top w:val="none" w:sz="0" w:space="0" w:color="auto"/>
        <w:left w:val="none" w:sz="0" w:space="0" w:color="auto"/>
        <w:bottom w:val="none" w:sz="0" w:space="0" w:color="auto"/>
        <w:right w:val="none" w:sz="0" w:space="0" w:color="auto"/>
      </w:divBdr>
    </w:div>
    <w:div w:id="391201221">
      <w:bodyDiv w:val="1"/>
      <w:marLeft w:val="0"/>
      <w:marRight w:val="0"/>
      <w:marTop w:val="0"/>
      <w:marBottom w:val="0"/>
      <w:divBdr>
        <w:top w:val="none" w:sz="0" w:space="0" w:color="auto"/>
        <w:left w:val="none" w:sz="0" w:space="0" w:color="auto"/>
        <w:bottom w:val="none" w:sz="0" w:space="0" w:color="auto"/>
        <w:right w:val="none" w:sz="0" w:space="0" w:color="auto"/>
      </w:divBdr>
    </w:div>
    <w:div w:id="731774985">
      <w:bodyDiv w:val="1"/>
      <w:marLeft w:val="0"/>
      <w:marRight w:val="0"/>
      <w:marTop w:val="0"/>
      <w:marBottom w:val="0"/>
      <w:divBdr>
        <w:top w:val="none" w:sz="0" w:space="0" w:color="auto"/>
        <w:left w:val="none" w:sz="0" w:space="0" w:color="auto"/>
        <w:bottom w:val="none" w:sz="0" w:space="0" w:color="auto"/>
        <w:right w:val="none" w:sz="0" w:space="0" w:color="auto"/>
      </w:divBdr>
    </w:div>
    <w:div w:id="823276042">
      <w:bodyDiv w:val="1"/>
      <w:marLeft w:val="0"/>
      <w:marRight w:val="0"/>
      <w:marTop w:val="0"/>
      <w:marBottom w:val="0"/>
      <w:divBdr>
        <w:top w:val="none" w:sz="0" w:space="0" w:color="auto"/>
        <w:left w:val="none" w:sz="0" w:space="0" w:color="auto"/>
        <w:bottom w:val="none" w:sz="0" w:space="0" w:color="auto"/>
        <w:right w:val="none" w:sz="0" w:space="0" w:color="auto"/>
      </w:divBdr>
    </w:div>
    <w:div w:id="1089741591">
      <w:bodyDiv w:val="1"/>
      <w:marLeft w:val="0"/>
      <w:marRight w:val="0"/>
      <w:marTop w:val="0"/>
      <w:marBottom w:val="0"/>
      <w:divBdr>
        <w:top w:val="none" w:sz="0" w:space="0" w:color="auto"/>
        <w:left w:val="none" w:sz="0" w:space="0" w:color="auto"/>
        <w:bottom w:val="none" w:sz="0" w:space="0" w:color="auto"/>
        <w:right w:val="none" w:sz="0" w:space="0" w:color="auto"/>
      </w:divBdr>
    </w:div>
    <w:div w:id="1135487742">
      <w:bodyDiv w:val="1"/>
      <w:marLeft w:val="0"/>
      <w:marRight w:val="0"/>
      <w:marTop w:val="0"/>
      <w:marBottom w:val="0"/>
      <w:divBdr>
        <w:top w:val="none" w:sz="0" w:space="0" w:color="auto"/>
        <w:left w:val="none" w:sz="0" w:space="0" w:color="auto"/>
        <w:bottom w:val="none" w:sz="0" w:space="0" w:color="auto"/>
        <w:right w:val="none" w:sz="0" w:space="0" w:color="auto"/>
      </w:divBdr>
    </w:div>
    <w:div w:id="1281646570">
      <w:bodyDiv w:val="1"/>
      <w:marLeft w:val="0"/>
      <w:marRight w:val="0"/>
      <w:marTop w:val="0"/>
      <w:marBottom w:val="0"/>
      <w:divBdr>
        <w:top w:val="none" w:sz="0" w:space="0" w:color="auto"/>
        <w:left w:val="none" w:sz="0" w:space="0" w:color="auto"/>
        <w:bottom w:val="none" w:sz="0" w:space="0" w:color="auto"/>
        <w:right w:val="none" w:sz="0" w:space="0" w:color="auto"/>
      </w:divBdr>
    </w:div>
    <w:div w:id="1554541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velopment/desa/disabilities/convention-on-the-rights-of-persons-with-disabilities.html" TargetMode="External"/><Relationship Id="rId5" Type="http://schemas.openxmlformats.org/officeDocument/2006/relationships/hyperlink" Target="https://esa.un.org/unpd/wpp/DataQu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2698</Words>
  <Characters>14841</Characters>
  <Application>Microsoft Office Word</Application>
  <DocSecurity>0</DocSecurity>
  <Lines>123</Lines>
  <Paragraphs>35</Paragraphs>
  <ScaleCrop>false</ScaleCrop>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2018-02-20T18:19:00Z</dcterms:created>
  <dcterms:modified xsi:type="dcterms:W3CDTF">2018-02-20T18:19:00Z</dcterms:modified>
</cp:coreProperties>
</file>